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9">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516DE240" w:rsidR="00B5489F" w:rsidRPr="007F7D39" w:rsidRDefault="00F67948" w:rsidP="00B5489F">
      <w:pPr>
        <w:spacing w:after="120" w:line="240" w:lineRule="auto"/>
        <w:jc w:val="center"/>
        <w:rPr>
          <w:rFonts w:cstheme="majorHAnsi"/>
          <w:b/>
          <w:sz w:val="44"/>
          <w:szCs w:val="44"/>
        </w:rPr>
      </w:pPr>
      <w:r>
        <w:rPr>
          <w:rFonts w:cstheme="majorHAnsi"/>
          <w:b/>
          <w:sz w:val="44"/>
          <w:szCs w:val="44"/>
        </w:rPr>
        <w:t>Incident Reporting Systems</w:t>
      </w:r>
      <w:r w:rsidR="00D74085">
        <w:rPr>
          <w:rFonts w:cstheme="majorHAnsi"/>
          <w:b/>
          <w:sz w:val="44"/>
          <w:szCs w:val="44"/>
        </w:rPr>
        <w:t xml:space="preserve"> </w:t>
      </w:r>
      <w:r w:rsidR="008C3B1A" w:rsidRPr="007F7D39">
        <w:rPr>
          <w:rFonts w:cstheme="majorHAnsi"/>
          <w:b/>
          <w:sz w:val="44"/>
          <w:szCs w:val="44"/>
        </w:rPr>
        <w:t>Module</w:t>
      </w:r>
    </w:p>
    <w:p w14:paraId="39F9CE7D" w14:textId="5804AEF0" w:rsidR="00D06138" w:rsidRPr="007F7D39" w:rsidRDefault="00F67948"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Reporting Systems</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59A1F8C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r w:rsidR="006068C9" w:rsidRPr="000E0F1E">
        <w:rPr>
          <w:rFonts w:cstheme="majorHAnsi"/>
          <w:color w:val="000000"/>
          <w:sz w:val="18"/>
          <w:szCs w:val="18"/>
        </w:rPr>
        <w:t>2000 Australia</w:t>
      </w:r>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1"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1E079DC4" w:rsidR="00780DF4" w:rsidRPr="00FC160B" w:rsidRDefault="00807F07" w:rsidP="00780DF4">
      <w:pPr>
        <w:pStyle w:val="Title"/>
        <w:rPr>
          <w:rFonts w:cstheme="majorHAnsi"/>
          <w:sz w:val="32"/>
          <w:szCs w:val="32"/>
        </w:rPr>
      </w:pPr>
      <w:r>
        <w:rPr>
          <w:rFonts w:cstheme="majorHAnsi"/>
          <w:sz w:val="32"/>
          <w:szCs w:val="32"/>
        </w:rPr>
        <w:t>Incident Reporting Systems</w:t>
      </w:r>
      <w:r w:rsidR="005D632F">
        <w:rPr>
          <w:rFonts w:cstheme="majorHAnsi"/>
          <w:sz w:val="32"/>
          <w:szCs w:val="32"/>
        </w:rPr>
        <w:t xml:space="preserve"> </w:t>
      </w:r>
      <w:r w:rsidR="00EE61FE">
        <w:rPr>
          <w:rFonts w:cstheme="majorHAnsi"/>
          <w:sz w:val="32"/>
          <w:szCs w:val="32"/>
        </w:rPr>
        <w:t>Module</w:t>
      </w:r>
    </w:p>
    <w:p w14:paraId="2104A543" w14:textId="5E87266C" w:rsidR="006063D3" w:rsidRDefault="00807F07" w:rsidP="00FC418C">
      <w:pPr>
        <w:pStyle w:val="Title"/>
        <w:rPr>
          <w:rFonts w:cstheme="majorHAnsi"/>
          <w:sz w:val="36"/>
          <w:szCs w:val="36"/>
        </w:rPr>
      </w:pPr>
      <w:r>
        <w:rPr>
          <w:rFonts w:cstheme="majorHAnsi"/>
          <w:sz w:val="36"/>
          <w:szCs w:val="36"/>
        </w:rPr>
        <w:t>Reporting Systems</w:t>
      </w:r>
      <w:r w:rsidR="006627F5">
        <w:rPr>
          <w:rFonts w:cstheme="majorHAnsi"/>
          <w:sz w:val="36"/>
          <w:szCs w:val="36"/>
        </w:rPr>
        <w:t xml:space="preserve"> </w:t>
      </w:r>
      <w:r w:rsidR="00895185">
        <w:rPr>
          <w:rFonts w:cstheme="majorHAnsi"/>
          <w:sz w:val="36"/>
          <w:szCs w:val="36"/>
        </w:rPr>
        <w:t>S</w:t>
      </w:r>
      <w:r w:rsidR="0089721C">
        <w:rPr>
          <w:rFonts w:cstheme="majorHAnsi"/>
          <w:sz w:val="36"/>
          <w:szCs w:val="36"/>
        </w:rPr>
        <w:t>upport Material</w:t>
      </w:r>
    </w:p>
    <w:p w14:paraId="2AF7191E" w14:textId="77777777" w:rsidR="00807F07" w:rsidRPr="00DF00E3" w:rsidRDefault="00807F07" w:rsidP="00807F07">
      <w:pPr>
        <w:keepNext/>
        <w:keepLines/>
        <w:spacing w:before="200" w:after="0"/>
        <w:outlineLvl w:val="1"/>
        <w:rPr>
          <w:rFonts w:ascii="Calibri" w:eastAsia="MS Gothic" w:hAnsi="Calibri" w:cs="Calibri"/>
          <w:b/>
          <w:bCs/>
          <w:color w:val="E36C0A"/>
          <w:sz w:val="26"/>
          <w:szCs w:val="26"/>
        </w:rPr>
      </w:pPr>
      <w:r w:rsidRPr="00DF00E3">
        <w:rPr>
          <w:rFonts w:ascii="Calibri" w:eastAsia="MS Gothic" w:hAnsi="Calibri" w:cs="Calibri"/>
          <w:b/>
          <w:bCs/>
          <w:color w:val="E36C0A"/>
          <w:sz w:val="26"/>
          <w:szCs w:val="26"/>
        </w:rPr>
        <w:t>Script</w:t>
      </w:r>
    </w:p>
    <w:p w14:paraId="648B51B6" w14:textId="77777777" w:rsidR="00807F07" w:rsidRPr="00DF00E3" w:rsidRDefault="00807F07" w:rsidP="00807F07">
      <w:pPr>
        <w:rPr>
          <w:rFonts w:ascii="Calibri" w:eastAsia="Calibri" w:hAnsi="Calibri" w:cs="Calibri"/>
          <w:szCs w:val="24"/>
        </w:rPr>
      </w:pPr>
      <w:r w:rsidRPr="00DF00E3">
        <w:rPr>
          <w:rFonts w:ascii="Calibri" w:eastAsia="Calibri" w:hAnsi="Calibri" w:cs="Calibri"/>
          <w:szCs w:val="24"/>
        </w:rPr>
        <w:t>PR: Until September 1998 Melbourne, the second largest city in Australia, had all of its gas supplied by one plant, the Esso gas plant at  Longford  in South Eastern Victoria.  It consisted of three gas plants which process gas from wells in Bass Strait, as well as a plant which processes crude oil from other Bass Strait wells. On the 25th of September 1998 Gas Plant One at Longford exploded, causing the death of two operators and injuries to eight others. For two weeks after the blast, Victorians were without gas causing financial hardship for small and large businesses alike, and disrupting the lives of all of Melbourne’s residents. The cost of the crisis was estimated to be $A1.3 billion.</w:t>
      </w:r>
    </w:p>
    <w:p w14:paraId="4FCAADB3" w14:textId="77777777" w:rsidR="00807F07" w:rsidRPr="00DF00E3" w:rsidRDefault="00807F07" w:rsidP="00807F07">
      <w:pPr>
        <w:rPr>
          <w:rFonts w:ascii="Calibri" w:eastAsia="Calibri" w:hAnsi="Calibri" w:cs="Calibri"/>
          <w:szCs w:val="24"/>
        </w:rPr>
      </w:pPr>
      <w:r w:rsidRPr="00DF00E3">
        <w:rPr>
          <w:rFonts w:ascii="Calibri" w:eastAsia="Calibri" w:hAnsi="Calibri" w:cs="Calibri"/>
          <w:szCs w:val="24"/>
        </w:rPr>
        <w:t>There had been a warning about a month prior to the accident that things were amiss, that there was something wrong in this part of the plant.  The warm oil pumps shut down for some reason. A heat exchanger got very cold. It wasn’t operating anywhere near full capacity  but it got very cold, ice formed on the exterior, leaks were occurring and operators were mystified. They didn’t understand what was going on but they got the warm oil pumps restarted before the vessel had become brittle cold.</w:t>
      </w:r>
    </w:p>
    <w:p w14:paraId="2D768C29" w14:textId="77777777" w:rsidR="00807F07" w:rsidRPr="00DF00E3" w:rsidRDefault="00807F07" w:rsidP="00807F07">
      <w:pPr>
        <w:rPr>
          <w:rFonts w:ascii="Calibri" w:eastAsia="Calibri" w:hAnsi="Calibri" w:cs="Calibri"/>
          <w:szCs w:val="24"/>
        </w:rPr>
      </w:pPr>
      <w:r w:rsidRPr="00DF00E3">
        <w:rPr>
          <w:rFonts w:ascii="Calibri" w:eastAsia="Calibri" w:hAnsi="Calibri" w:cs="Calibri"/>
          <w:szCs w:val="24"/>
        </w:rPr>
        <w:t>AH: This incident was not entered into Esso’s incident reporting system. And nothing was done about it.  Had it been reported it would have been analysed, the problem in this part of the plant would have been recognised and something would have been done about it. The failure to respond to this warning was really a very crucial contributing factor to this accident.  Why was it ignored?  Well, the reason it was ignored was that Esso’s reporting systems was basically used to report lost time injuries or things which might cause a lost time injury.</w:t>
      </w:r>
    </w:p>
    <w:p w14:paraId="37EBDC75" w14:textId="77777777" w:rsidR="00807F07" w:rsidRPr="00DF00E3" w:rsidRDefault="00807F07" w:rsidP="00807F07">
      <w:pPr>
        <w:keepNext/>
        <w:keepLines/>
        <w:spacing w:before="200" w:after="0"/>
        <w:outlineLvl w:val="1"/>
        <w:rPr>
          <w:rFonts w:ascii="Calibri" w:eastAsia="MS Gothic" w:hAnsi="Calibri" w:cs="Calibri"/>
          <w:b/>
          <w:bCs/>
          <w:color w:val="E36C0A"/>
          <w:sz w:val="26"/>
          <w:szCs w:val="26"/>
        </w:rPr>
      </w:pPr>
      <w:r w:rsidRPr="00DF00E3">
        <w:rPr>
          <w:rFonts w:ascii="Calibri" w:eastAsia="MS Gothic" w:hAnsi="Calibri" w:cs="Calibri"/>
          <w:b/>
          <w:bCs/>
          <w:color w:val="E36C0A"/>
          <w:sz w:val="26"/>
          <w:szCs w:val="26"/>
        </w:rPr>
        <w:t>Suggested Discussion Questions and Answers</w:t>
      </w:r>
    </w:p>
    <w:p w14:paraId="6E754CFE" w14:textId="77777777" w:rsidR="00807F07" w:rsidRPr="00DF00E3" w:rsidRDefault="00807F07" w:rsidP="00807F07">
      <w:pPr>
        <w:numPr>
          <w:ilvl w:val="0"/>
          <w:numId w:val="11"/>
        </w:numPr>
        <w:contextualSpacing/>
        <w:rPr>
          <w:rFonts w:ascii="Calibri" w:eastAsia="Calibri" w:hAnsi="Calibri" w:cs="Calibri"/>
          <w:szCs w:val="24"/>
        </w:rPr>
      </w:pPr>
      <w:r w:rsidRPr="00DF00E3">
        <w:rPr>
          <w:rFonts w:ascii="Calibri" w:eastAsia="Calibri" w:hAnsi="Calibri" w:cs="Calibri"/>
          <w:szCs w:val="24"/>
        </w:rPr>
        <w:t>What specific warning signs have currently been identified for entry into the reporting system?</w:t>
      </w:r>
    </w:p>
    <w:p w14:paraId="251799F8"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Group discussion</w:t>
      </w:r>
    </w:p>
    <w:p w14:paraId="157A95F0" w14:textId="224F9906"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 xml:space="preserve">For major hazards, </w:t>
      </w:r>
      <w:r w:rsidR="00212F89">
        <w:rPr>
          <w:rFonts w:ascii="Calibri" w:eastAsia="Calibri" w:hAnsi="Calibri" w:cs="Calibri"/>
          <w:szCs w:val="24"/>
        </w:rPr>
        <w:t>(</w:t>
      </w:r>
      <w:r w:rsidRPr="00DF00E3">
        <w:rPr>
          <w:rFonts w:ascii="Calibri" w:eastAsia="Calibri" w:hAnsi="Calibri" w:cs="Calibri"/>
          <w:szCs w:val="24"/>
        </w:rPr>
        <w:t xml:space="preserve">such </w:t>
      </w:r>
      <w:r w:rsidR="00212F89">
        <w:rPr>
          <w:rFonts w:ascii="Calibri" w:eastAsia="Calibri" w:hAnsi="Calibri" w:cs="Calibri"/>
          <w:szCs w:val="24"/>
        </w:rPr>
        <w:t xml:space="preserve">as </w:t>
      </w:r>
      <w:r w:rsidRPr="00DF00E3">
        <w:rPr>
          <w:rFonts w:ascii="Calibri" w:eastAsia="Calibri" w:hAnsi="Calibri" w:cs="Calibri"/>
          <w:szCs w:val="24"/>
        </w:rPr>
        <w:t>fire, explosion</w:t>
      </w:r>
      <w:r w:rsidR="00212F89">
        <w:rPr>
          <w:rFonts w:ascii="Calibri" w:eastAsia="Calibri" w:hAnsi="Calibri" w:cs="Calibri"/>
          <w:szCs w:val="24"/>
        </w:rPr>
        <w:t xml:space="preserve"> and</w:t>
      </w:r>
      <w:r w:rsidRPr="00DF00E3">
        <w:rPr>
          <w:rFonts w:ascii="Calibri" w:eastAsia="Calibri" w:hAnsi="Calibri" w:cs="Calibri"/>
          <w:szCs w:val="24"/>
        </w:rPr>
        <w:t xml:space="preserve"> toxic release</w:t>
      </w:r>
      <w:r w:rsidR="00212F89">
        <w:rPr>
          <w:rFonts w:ascii="Calibri" w:eastAsia="Calibri" w:hAnsi="Calibri" w:cs="Calibri"/>
          <w:szCs w:val="24"/>
        </w:rPr>
        <w:t>)</w:t>
      </w:r>
      <w:r w:rsidRPr="00DF00E3">
        <w:rPr>
          <w:rFonts w:ascii="Calibri" w:eastAsia="Calibri" w:hAnsi="Calibri" w:cs="Calibri"/>
          <w:szCs w:val="24"/>
        </w:rPr>
        <w:t xml:space="preserve"> identify likely warnings such as leaks, safety critical procedures not being followed, safety critical alarms being muted etc.</w:t>
      </w:r>
    </w:p>
    <w:p w14:paraId="1AD6DFAC" w14:textId="77777777" w:rsidR="00807F07" w:rsidRPr="00DF00E3" w:rsidRDefault="00807F07" w:rsidP="00807F07">
      <w:pPr>
        <w:numPr>
          <w:ilvl w:val="0"/>
          <w:numId w:val="11"/>
        </w:numPr>
        <w:contextualSpacing/>
        <w:rPr>
          <w:rFonts w:ascii="Calibri" w:eastAsia="Calibri" w:hAnsi="Calibri" w:cs="Calibri"/>
          <w:szCs w:val="24"/>
        </w:rPr>
      </w:pPr>
      <w:r w:rsidRPr="00DF00E3">
        <w:rPr>
          <w:rFonts w:ascii="Calibri" w:eastAsia="Calibri" w:hAnsi="Calibri" w:cs="Calibri"/>
          <w:szCs w:val="24"/>
        </w:rPr>
        <w:t>What process is used for escalating reports?</w:t>
      </w:r>
    </w:p>
    <w:p w14:paraId="404F87E6"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Group discussion</w:t>
      </w:r>
    </w:p>
    <w:p w14:paraId="461D6828"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lastRenderedPageBreak/>
        <w:t>Level of escalation assigned to each warning sign</w:t>
      </w:r>
    </w:p>
    <w:p w14:paraId="7131AC0E"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Time frame allocated for response from assignee</w:t>
      </w:r>
    </w:p>
    <w:p w14:paraId="19A29A03"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Regular review of escalation reports</w:t>
      </w:r>
    </w:p>
    <w:p w14:paraId="0DFB2169" w14:textId="77777777" w:rsidR="00807F07" w:rsidRPr="00DF00E3" w:rsidRDefault="00807F07" w:rsidP="00807F07">
      <w:pPr>
        <w:numPr>
          <w:ilvl w:val="0"/>
          <w:numId w:val="10"/>
        </w:numPr>
        <w:contextualSpacing/>
        <w:rPr>
          <w:rFonts w:ascii="Calibri" w:eastAsia="Calibri" w:hAnsi="Calibri" w:cs="Calibri"/>
          <w:szCs w:val="24"/>
        </w:rPr>
      </w:pPr>
      <w:r w:rsidRPr="00DF00E3">
        <w:rPr>
          <w:rFonts w:ascii="Calibri" w:eastAsia="Calibri" w:hAnsi="Calibri" w:cs="Calibri"/>
          <w:szCs w:val="24"/>
        </w:rPr>
        <w:t>Responsibility allocated to senior manager</w:t>
      </w:r>
    </w:p>
    <w:p w14:paraId="7F959D45" w14:textId="77777777" w:rsidR="00807F07" w:rsidRPr="00807F07" w:rsidRDefault="00807F07" w:rsidP="00807F07"/>
    <w:sectPr w:rsidR="00807F07" w:rsidRPr="00807F07" w:rsidSect="00FA60A2">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9F85" w14:textId="77777777" w:rsidR="004859FE" w:rsidRDefault="00485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4859FE">
          <w:rPr>
            <w:noProof/>
          </w:rPr>
          <w:t>2</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CC5B" w14:textId="77777777" w:rsidR="004859FE" w:rsidRDefault="0048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3E0" w14:textId="2D0B1A45" w:rsidR="004859FE" w:rsidRDefault="004859FE">
    <w:pPr>
      <w:pStyle w:val="Header"/>
    </w:pPr>
    <w:r>
      <w:rPr>
        <w:noProof/>
      </w:rPr>
      <w:pict w14:anchorId="7E195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31110"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4B5" w14:textId="22D95895" w:rsidR="004859FE" w:rsidRDefault="004859FE">
    <w:pPr>
      <w:pStyle w:val="Header"/>
    </w:pPr>
    <w:r>
      <w:rPr>
        <w:noProof/>
      </w:rPr>
      <w:pict w14:anchorId="18843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31111"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5CD8" w14:textId="567A93FC" w:rsidR="004859FE" w:rsidRDefault="004859FE">
    <w:pPr>
      <w:pStyle w:val="Header"/>
    </w:pPr>
    <w:r>
      <w:rPr>
        <w:noProof/>
      </w:rPr>
      <w:pict w14:anchorId="3B736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31109"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656"/>
    <w:multiLevelType w:val="hybridMultilevel"/>
    <w:tmpl w:val="BE3EF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20072E"/>
    <w:multiLevelType w:val="hybridMultilevel"/>
    <w:tmpl w:val="58425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567B07"/>
    <w:multiLevelType w:val="hybridMultilevel"/>
    <w:tmpl w:val="28A8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603E4"/>
    <w:multiLevelType w:val="hybridMultilevel"/>
    <w:tmpl w:val="8784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C365C5"/>
    <w:multiLevelType w:val="hybridMultilevel"/>
    <w:tmpl w:val="7E8886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4711D0"/>
    <w:multiLevelType w:val="hybridMultilevel"/>
    <w:tmpl w:val="EAAA3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6B4E4F"/>
    <w:multiLevelType w:val="hybridMultilevel"/>
    <w:tmpl w:val="34C6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D5C37"/>
    <w:multiLevelType w:val="hybridMultilevel"/>
    <w:tmpl w:val="B5F04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3064A1"/>
    <w:multiLevelType w:val="hybridMultilevel"/>
    <w:tmpl w:val="72AEF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8424D"/>
    <w:multiLevelType w:val="hybridMultilevel"/>
    <w:tmpl w:val="55F281F0"/>
    <w:lvl w:ilvl="0" w:tplc="BBC64312">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09156D"/>
    <w:multiLevelType w:val="hybridMultilevel"/>
    <w:tmpl w:val="4A22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EC769B"/>
    <w:multiLevelType w:val="hybridMultilevel"/>
    <w:tmpl w:val="756E8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FF0B21"/>
    <w:multiLevelType w:val="hybridMultilevel"/>
    <w:tmpl w:val="34D2D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F746D4"/>
    <w:multiLevelType w:val="hybridMultilevel"/>
    <w:tmpl w:val="F66E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A30624"/>
    <w:multiLevelType w:val="hybridMultilevel"/>
    <w:tmpl w:val="3BD0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F06C30"/>
    <w:multiLevelType w:val="hybridMultilevel"/>
    <w:tmpl w:val="134EE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C815EA6"/>
    <w:multiLevelType w:val="hybridMultilevel"/>
    <w:tmpl w:val="4FEC7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C07C1C"/>
    <w:multiLevelType w:val="hybridMultilevel"/>
    <w:tmpl w:val="95381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A1A7BA9"/>
    <w:multiLevelType w:val="hybridMultilevel"/>
    <w:tmpl w:val="C4C66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AE0EBE"/>
    <w:multiLevelType w:val="hybridMultilevel"/>
    <w:tmpl w:val="99CEF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897E97"/>
    <w:multiLevelType w:val="hybridMultilevel"/>
    <w:tmpl w:val="2416BE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021195"/>
    <w:multiLevelType w:val="hybridMultilevel"/>
    <w:tmpl w:val="593C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64461C"/>
    <w:multiLevelType w:val="hybridMultilevel"/>
    <w:tmpl w:val="34921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E64701"/>
    <w:multiLevelType w:val="hybridMultilevel"/>
    <w:tmpl w:val="5DFC0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F457C0"/>
    <w:multiLevelType w:val="hybridMultilevel"/>
    <w:tmpl w:val="2CF2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2A5F"/>
    <w:multiLevelType w:val="hybridMultilevel"/>
    <w:tmpl w:val="1326E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6B0135"/>
    <w:multiLevelType w:val="hybridMultilevel"/>
    <w:tmpl w:val="3CD8B40C"/>
    <w:lvl w:ilvl="0" w:tplc="CE4A9472">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006D29"/>
    <w:multiLevelType w:val="hybridMultilevel"/>
    <w:tmpl w:val="25546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D167A10"/>
    <w:multiLevelType w:val="hybridMultilevel"/>
    <w:tmpl w:val="107E1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0"/>
  </w:num>
  <w:num w:numId="3">
    <w:abstractNumId w:val="0"/>
  </w:num>
  <w:num w:numId="4">
    <w:abstractNumId w:val="18"/>
  </w:num>
  <w:num w:numId="5">
    <w:abstractNumId w:val="10"/>
  </w:num>
  <w:num w:numId="6">
    <w:abstractNumId w:val="27"/>
  </w:num>
  <w:num w:numId="7">
    <w:abstractNumId w:val="12"/>
  </w:num>
  <w:num w:numId="8">
    <w:abstractNumId w:val="11"/>
  </w:num>
  <w:num w:numId="9">
    <w:abstractNumId w:val="23"/>
  </w:num>
  <w:num w:numId="10">
    <w:abstractNumId w:val="3"/>
  </w:num>
  <w:num w:numId="11">
    <w:abstractNumId w:val="7"/>
  </w:num>
  <w:num w:numId="12">
    <w:abstractNumId w:val="22"/>
  </w:num>
  <w:num w:numId="13">
    <w:abstractNumId w:val="25"/>
  </w:num>
  <w:num w:numId="14">
    <w:abstractNumId w:val="26"/>
  </w:num>
  <w:num w:numId="15">
    <w:abstractNumId w:val="13"/>
  </w:num>
  <w:num w:numId="16">
    <w:abstractNumId w:val="17"/>
  </w:num>
  <w:num w:numId="17">
    <w:abstractNumId w:val="2"/>
  </w:num>
  <w:num w:numId="18">
    <w:abstractNumId w:val="28"/>
  </w:num>
  <w:num w:numId="19">
    <w:abstractNumId w:val="14"/>
  </w:num>
  <w:num w:numId="20">
    <w:abstractNumId w:val="24"/>
  </w:num>
  <w:num w:numId="21">
    <w:abstractNumId w:val="9"/>
  </w:num>
  <w:num w:numId="22">
    <w:abstractNumId w:val="1"/>
  </w:num>
  <w:num w:numId="23">
    <w:abstractNumId w:val="19"/>
  </w:num>
  <w:num w:numId="24">
    <w:abstractNumId w:val="21"/>
  </w:num>
  <w:num w:numId="25">
    <w:abstractNumId w:val="8"/>
  </w:num>
  <w:num w:numId="26">
    <w:abstractNumId w:val="4"/>
  </w:num>
  <w:num w:numId="27">
    <w:abstractNumId w:val="6"/>
  </w:num>
  <w:num w:numId="28">
    <w:abstractNumId w:val="5"/>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15C9D"/>
    <w:rsid w:val="0005761E"/>
    <w:rsid w:val="000662E2"/>
    <w:rsid w:val="00067841"/>
    <w:rsid w:val="000A1B3C"/>
    <w:rsid w:val="000A1F61"/>
    <w:rsid w:val="000A3BD1"/>
    <w:rsid w:val="000A58F6"/>
    <w:rsid w:val="000B6152"/>
    <w:rsid w:val="000C24AD"/>
    <w:rsid w:val="000E0F1E"/>
    <w:rsid w:val="001203BF"/>
    <w:rsid w:val="00126514"/>
    <w:rsid w:val="00135266"/>
    <w:rsid w:val="001449E9"/>
    <w:rsid w:val="00145306"/>
    <w:rsid w:val="00176413"/>
    <w:rsid w:val="0019657E"/>
    <w:rsid w:val="001A51D9"/>
    <w:rsid w:val="001A7C59"/>
    <w:rsid w:val="001B52F2"/>
    <w:rsid w:val="00212F89"/>
    <w:rsid w:val="00234379"/>
    <w:rsid w:val="00234558"/>
    <w:rsid w:val="002370AE"/>
    <w:rsid w:val="00240207"/>
    <w:rsid w:val="00246EE0"/>
    <w:rsid w:val="00250EE4"/>
    <w:rsid w:val="00265C31"/>
    <w:rsid w:val="00281A85"/>
    <w:rsid w:val="002C5EA3"/>
    <w:rsid w:val="002D65DF"/>
    <w:rsid w:val="0030156D"/>
    <w:rsid w:val="00303E07"/>
    <w:rsid w:val="00313472"/>
    <w:rsid w:val="00314B76"/>
    <w:rsid w:val="00323A40"/>
    <w:rsid w:val="003412E0"/>
    <w:rsid w:val="00385E3D"/>
    <w:rsid w:val="003C41DE"/>
    <w:rsid w:val="003E4DB3"/>
    <w:rsid w:val="004026D4"/>
    <w:rsid w:val="0042571D"/>
    <w:rsid w:val="00431C6A"/>
    <w:rsid w:val="00437102"/>
    <w:rsid w:val="00444977"/>
    <w:rsid w:val="004859FE"/>
    <w:rsid w:val="00490EBC"/>
    <w:rsid w:val="00491610"/>
    <w:rsid w:val="00496912"/>
    <w:rsid w:val="004B4827"/>
    <w:rsid w:val="004D1E01"/>
    <w:rsid w:val="004D3DA9"/>
    <w:rsid w:val="004F1450"/>
    <w:rsid w:val="00500CA0"/>
    <w:rsid w:val="00501A08"/>
    <w:rsid w:val="005210C0"/>
    <w:rsid w:val="00543863"/>
    <w:rsid w:val="00560D28"/>
    <w:rsid w:val="00574A5A"/>
    <w:rsid w:val="005808A0"/>
    <w:rsid w:val="00585926"/>
    <w:rsid w:val="0058642B"/>
    <w:rsid w:val="005945F9"/>
    <w:rsid w:val="005B0822"/>
    <w:rsid w:val="005C26D6"/>
    <w:rsid w:val="005C4972"/>
    <w:rsid w:val="005D632F"/>
    <w:rsid w:val="005D654D"/>
    <w:rsid w:val="006005B4"/>
    <w:rsid w:val="006063D3"/>
    <w:rsid w:val="006068C9"/>
    <w:rsid w:val="00607EB2"/>
    <w:rsid w:val="00617EF3"/>
    <w:rsid w:val="00641BC8"/>
    <w:rsid w:val="00643DC0"/>
    <w:rsid w:val="00656E7F"/>
    <w:rsid w:val="006627F5"/>
    <w:rsid w:val="00663D57"/>
    <w:rsid w:val="00673FF2"/>
    <w:rsid w:val="006772D7"/>
    <w:rsid w:val="0069087F"/>
    <w:rsid w:val="006A2F24"/>
    <w:rsid w:val="006B1821"/>
    <w:rsid w:val="006B290C"/>
    <w:rsid w:val="006C03C3"/>
    <w:rsid w:val="006C2466"/>
    <w:rsid w:val="006D6340"/>
    <w:rsid w:val="006F3C26"/>
    <w:rsid w:val="006F7D04"/>
    <w:rsid w:val="00704DF1"/>
    <w:rsid w:val="007260B3"/>
    <w:rsid w:val="007345DB"/>
    <w:rsid w:val="0074154A"/>
    <w:rsid w:val="00777723"/>
    <w:rsid w:val="00780DF4"/>
    <w:rsid w:val="00782AB3"/>
    <w:rsid w:val="007A659D"/>
    <w:rsid w:val="007B2441"/>
    <w:rsid w:val="007C03C1"/>
    <w:rsid w:val="007C36FD"/>
    <w:rsid w:val="007F0D0D"/>
    <w:rsid w:val="007F2D1B"/>
    <w:rsid w:val="007F7D39"/>
    <w:rsid w:val="00807F07"/>
    <w:rsid w:val="008252F9"/>
    <w:rsid w:val="00860015"/>
    <w:rsid w:val="00872BB4"/>
    <w:rsid w:val="00872FD9"/>
    <w:rsid w:val="008757A6"/>
    <w:rsid w:val="00880C2E"/>
    <w:rsid w:val="00894364"/>
    <w:rsid w:val="00895185"/>
    <w:rsid w:val="0089721C"/>
    <w:rsid w:val="008C3B1A"/>
    <w:rsid w:val="008E20DD"/>
    <w:rsid w:val="00914404"/>
    <w:rsid w:val="00986549"/>
    <w:rsid w:val="00995C07"/>
    <w:rsid w:val="00A00313"/>
    <w:rsid w:val="00A24285"/>
    <w:rsid w:val="00A32C7D"/>
    <w:rsid w:val="00A40EB4"/>
    <w:rsid w:val="00A43DF7"/>
    <w:rsid w:val="00A60FC8"/>
    <w:rsid w:val="00A62183"/>
    <w:rsid w:val="00A70C97"/>
    <w:rsid w:val="00A82036"/>
    <w:rsid w:val="00A85F88"/>
    <w:rsid w:val="00AA3E6F"/>
    <w:rsid w:val="00AA6B9E"/>
    <w:rsid w:val="00AD4EA6"/>
    <w:rsid w:val="00AD6949"/>
    <w:rsid w:val="00AF5B19"/>
    <w:rsid w:val="00AF6F1C"/>
    <w:rsid w:val="00B27121"/>
    <w:rsid w:val="00B32936"/>
    <w:rsid w:val="00B545B6"/>
    <w:rsid w:val="00B5489F"/>
    <w:rsid w:val="00B56E98"/>
    <w:rsid w:val="00B740D3"/>
    <w:rsid w:val="00B757F9"/>
    <w:rsid w:val="00B75ECD"/>
    <w:rsid w:val="00B76673"/>
    <w:rsid w:val="00B917BC"/>
    <w:rsid w:val="00BE6642"/>
    <w:rsid w:val="00BF6965"/>
    <w:rsid w:val="00C2192A"/>
    <w:rsid w:val="00C227AF"/>
    <w:rsid w:val="00C44FFC"/>
    <w:rsid w:val="00C763E1"/>
    <w:rsid w:val="00C8228E"/>
    <w:rsid w:val="00C9131B"/>
    <w:rsid w:val="00D01212"/>
    <w:rsid w:val="00D03918"/>
    <w:rsid w:val="00D06138"/>
    <w:rsid w:val="00D11424"/>
    <w:rsid w:val="00D147E9"/>
    <w:rsid w:val="00D17292"/>
    <w:rsid w:val="00D25EAE"/>
    <w:rsid w:val="00D36C59"/>
    <w:rsid w:val="00D44B5B"/>
    <w:rsid w:val="00D66B7F"/>
    <w:rsid w:val="00D71A3C"/>
    <w:rsid w:val="00D74085"/>
    <w:rsid w:val="00D85668"/>
    <w:rsid w:val="00DA48A5"/>
    <w:rsid w:val="00DC20DB"/>
    <w:rsid w:val="00DE0DEF"/>
    <w:rsid w:val="00DF00E3"/>
    <w:rsid w:val="00E2083A"/>
    <w:rsid w:val="00E2497D"/>
    <w:rsid w:val="00E54363"/>
    <w:rsid w:val="00E54957"/>
    <w:rsid w:val="00E72865"/>
    <w:rsid w:val="00EA3F2D"/>
    <w:rsid w:val="00EC1DD7"/>
    <w:rsid w:val="00ED319C"/>
    <w:rsid w:val="00ED61E8"/>
    <w:rsid w:val="00EE3155"/>
    <w:rsid w:val="00EE61FE"/>
    <w:rsid w:val="00EE70A8"/>
    <w:rsid w:val="00EF1466"/>
    <w:rsid w:val="00EF180F"/>
    <w:rsid w:val="00F032A1"/>
    <w:rsid w:val="00F10FAD"/>
    <w:rsid w:val="00F2787A"/>
    <w:rsid w:val="00F331C2"/>
    <w:rsid w:val="00F67948"/>
    <w:rsid w:val="00F87FCB"/>
    <w:rsid w:val="00FA2DCA"/>
    <w:rsid w:val="00FA60A2"/>
    <w:rsid w:val="00FA6748"/>
    <w:rsid w:val="00FC160B"/>
    <w:rsid w:val="00FC418C"/>
    <w:rsid w:val="00FD0A5D"/>
    <w:rsid w:val="00FE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uturemedia.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A19C-C730-48CE-8E21-E4B6D739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6</cp:revision>
  <cp:lastPrinted>2014-02-12T00:43:00Z</cp:lastPrinted>
  <dcterms:created xsi:type="dcterms:W3CDTF">2014-02-13T04:45:00Z</dcterms:created>
  <dcterms:modified xsi:type="dcterms:W3CDTF">2015-08-03T06:21:00Z</dcterms:modified>
</cp:coreProperties>
</file>