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32E6D" w14:textId="77777777" w:rsidR="00B5489F" w:rsidRDefault="00B5489F">
      <w:pPr>
        <w:spacing w:after="0" w:line="240" w:lineRule="auto"/>
      </w:pPr>
      <w:bookmarkStart w:id="0" w:name="_GoBack"/>
      <w:bookmarkEnd w:id="0"/>
    </w:p>
    <w:p w14:paraId="01B8BEDA" w14:textId="77777777" w:rsidR="00B5489F" w:rsidRDefault="00B5489F">
      <w:pPr>
        <w:spacing w:after="0" w:line="240" w:lineRule="auto"/>
      </w:pPr>
    </w:p>
    <w:p w14:paraId="277E6DF7" w14:textId="77777777" w:rsidR="00B5489F" w:rsidRDefault="00B5489F">
      <w:pPr>
        <w:spacing w:after="0" w:line="240" w:lineRule="auto"/>
      </w:pPr>
    </w:p>
    <w:p w14:paraId="274201F1" w14:textId="36C7C55D" w:rsidR="00B5489F" w:rsidRDefault="00B5489F" w:rsidP="00B5489F">
      <w:pPr>
        <w:spacing w:after="0" w:line="240" w:lineRule="auto"/>
        <w:jc w:val="center"/>
        <w:rPr>
          <w:rFonts w:cstheme="majorHAnsi"/>
          <w:b/>
          <w:color w:val="244061" w:themeColor="accent1" w:themeShade="80"/>
          <w:sz w:val="56"/>
        </w:rPr>
      </w:pPr>
    </w:p>
    <w:p w14:paraId="4546F537" w14:textId="2886030E" w:rsidR="00A00313" w:rsidRPr="00ED61E8" w:rsidRDefault="00A00313" w:rsidP="00B5489F">
      <w:pPr>
        <w:spacing w:after="0" w:line="240" w:lineRule="auto"/>
        <w:jc w:val="center"/>
        <w:rPr>
          <w:rFonts w:cstheme="majorHAnsi"/>
          <w:b/>
          <w:color w:val="244061" w:themeColor="accent1" w:themeShade="80"/>
          <w:sz w:val="56"/>
        </w:rPr>
      </w:pPr>
      <w:r>
        <w:rPr>
          <w:rFonts w:cstheme="majorHAnsi"/>
          <w:b/>
          <w:noProof/>
          <w:color w:val="244061" w:themeColor="accent1" w:themeShade="80"/>
          <w:sz w:val="56"/>
          <w:lang w:eastAsia="en-AU"/>
        </w:rPr>
        <w:drawing>
          <wp:inline distT="0" distB="0" distL="0" distR="0" wp14:anchorId="382FEFA0" wp14:editId="41282155">
            <wp:extent cx="4678680" cy="216103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Talks logo.jpg"/>
                    <pic:cNvPicPr/>
                  </pic:nvPicPr>
                  <pic:blipFill>
                    <a:blip r:embed="rId9">
                      <a:extLst>
                        <a:ext uri="{28A0092B-C50C-407E-A947-70E740481C1C}">
                          <a14:useLocalDpi xmlns:a14="http://schemas.microsoft.com/office/drawing/2010/main" val="0"/>
                        </a:ext>
                      </a:extLst>
                    </a:blip>
                    <a:stretch>
                      <a:fillRect/>
                    </a:stretch>
                  </pic:blipFill>
                  <pic:spPr>
                    <a:xfrm>
                      <a:off x="0" y="0"/>
                      <a:ext cx="4678680" cy="2161032"/>
                    </a:xfrm>
                    <a:prstGeom prst="rect">
                      <a:avLst/>
                    </a:prstGeom>
                  </pic:spPr>
                </pic:pic>
              </a:graphicData>
            </a:graphic>
          </wp:inline>
        </w:drawing>
      </w:r>
    </w:p>
    <w:p w14:paraId="57658B8B" w14:textId="77777777" w:rsidR="00B5489F" w:rsidRPr="00ED61E8" w:rsidRDefault="00B5489F" w:rsidP="006C03C3">
      <w:pPr>
        <w:spacing w:after="0" w:line="240" w:lineRule="auto"/>
        <w:rPr>
          <w:rFonts w:cstheme="majorHAnsi"/>
          <w:b/>
          <w:color w:val="244061" w:themeColor="accent1" w:themeShade="80"/>
          <w:sz w:val="56"/>
        </w:rPr>
      </w:pPr>
    </w:p>
    <w:p w14:paraId="0C3C3C38" w14:textId="1E3CB5FD" w:rsidR="00B5489F" w:rsidRPr="007F7D39" w:rsidRDefault="00EE70A8" w:rsidP="00B5489F">
      <w:pPr>
        <w:spacing w:after="120" w:line="240" w:lineRule="auto"/>
        <w:jc w:val="center"/>
        <w:rPr>
          <w:rFonts w:cstheme="majorHAnsi"/>
          <w:b/>
          <w:sz w:val="44"/>
          <w:szCs w:val="44"/>
        </w:rPr>
      </w:pPr>
      <w:r>
        <w:rPr>
          <w:rFonts w:cstheme="majorHAnsi"/>
          <w:b/>
          <w:sz w:val="44"/>
          <w:szCs w:val="44"/>
        </w:rPr>
        <w:t>Warning Signs – How They May be Ignored</w:t>
      </w:r>
      <w:r w:rsidR="008C3B1A" w:rsidRPr="007F7D39">
        <w:rPr>
          <w:rFonts w:cstheme="majorHAnsi"/>
          <w:b/>
          <w:sz w:val="44"/>
          <w:szCs w:val="44"/>
        </w:rPr>
        <w:t xml:space="preserve"> Module</w:t>
      </w:r>
    </w:p>
    <w:p w14:paraId="39F9CE7D" w14:textId="3BD65189" w:rsidR="00D06138" w:rsidRPr="007F7D39" w:rsidRDefault="003C41DE" w:rsidP="00B5489F">
      <w:pPr>
        <w:spacing w:after="120" w:line="240" w:lineRule="auto"/>
        <w:jc w:val="center"/>
        <w:rPr>
          <w:rFonts w:cstheme="majorHAnsi"/>
          <w:b/>
          <w:color w:val="E36C0A" w:themeColor="accent6" w:themeShade="BF"/>
          <w:sz w:val="52"/>
        </w:rPr>
      </w:pPr>
      <w:r>
        <w:rPr>
          <w:rFonts w:cstheme="majorHAnsi"/>
          <w:b/>
          <w:color w:val="E36C0A" w:themeColor="accent6" w:themeShade="BF"/>
          <w:sz w:val="52"/>
        </w:rPr>
        <w:t>It Can’t Happen Here</w:t>
      </w:r>
    </w:p>
    <w:p w14:paraId="1A7703EC" w14:textId="77777777" w:rsidR="000E0F1E" w:rsidRDefault="000E0F1E" w:rsidP="00B5489F">
      <w:pPr>
        <w:spacing w:after="120" w:line="240" w:lineRule="auto"/>
        <w:jc w:val="center"/>
        <w:rPr>
          <w:b/>
          <w:color w:val="244061" w:themeColor="accent1" w:themeShade="80"/>
          <w:sz w:val="52"/>
        </w:rPr>
      </w:pPr>
    </w:p>
    <w:p w14:paraId="6F461AB6" w14:textId="77777777" w:rsidR="000E0F1E" w:rsidRDefault="000E0F1E" w:rsidP="00B5489F">
      <w:pPr>
        <w:spacing w:after="120" w:line="240" w:lineRule="auto"/>
        <w:jc w:val="center"/>
        <w:rPr>
          <w:b/>
          <w:color w:val="244061" w:themeColor="accent1" w:themeShade="80"/>
          <w:sz w:val="52"/>
        </w:rPr>
      </w:pPr>
    </w:p>
    <w:p w14:paraId="62DE2AC2" w14:textId="74644143" w:rsidR="000E0F1E" w:rsidRDefault="000E0F1E" w:rsidP="00B5489F">
      <w:pPr>
        <w:spacing w:after="120" w:line="240" w:lineRule="auto"/>
        <w:jc w:val="center"/>
        <w:rPr>
          <w:b/>
          <w:color w:val="244061" w:themeColor="accent1" w:themeShade="80"/>
          <w:sz w:val="52"/>
        </w:rPr>
      </w:pPr>
    </w:p>
    <w:p w14:paraId="56BC44A0" w14:textId="77777777" w:rsidR="00A00313" w:rsidRDefault="00A00313" w:rsidP="00B5489F">
      <w:pPr>
        <w:spacing w:after="120" w:line="240" w:lineRule="auto"/>
        <w:jc w:val="center"/>
        <w:rPr>
          <w:b/>
          <w:color w:val="244061" w:themeColor="accent1" w:themeShade="80"/>
          <w:sz w:val="52"/>
        </w:rPr>
      </w:pPr>
    </w:p>
    <w:p w14:paraId="0FA197BD" w14:textId="77777777" w:rsidR="00A00313" w:rsidRDefault="00A00313" w:rsidP="00B5489F">
      <w:pPr>
        <w:spacing w:after="120" w:line="240" w:lineRule="auto"/>
        <w:jc w:val="center"/>
        <w:rPr>
          <w:b/>
          <w:color w:val="244061" w:themeColor="accent1" w:themeShade="80"/>
          <w:sz w:val="52"/>
        </w:rPr>
      </w:pPr>
    </w:p>
    <w:p w14:paraId="001B2CE5" w14:textId="14C32A7A" w:rsidR="000E0F1E" w:rsidRDefault="00D06138" w:rsidP="00B5489F">
      <w:pPr>
        <w:spacing w:after="120" w:line="240" w:lineRule="auto"/>
        <w:jc w:val="center"/>
        <w:rPr>
          <w:b/>
          <w:color w:val="244061" w:themeColor="accent1" w:themeShade="80"/>
          <w:sz w:val="52"/>
        </w:rPr>
      </w:pPr>
      <w:r w:rsidRPr="00965F81">
        <w:rPr>
          <w:rFonts w:cstheme="minorHAnsi"/>
          <w:noProof/>
          <w:sz w:val="56"/>
          <w:szCs w:val="56"/>
          <w:lang w:eastAsia="en-AU"/>
        </w:rPr>
        <w:drawing>
          <wp:anchor distT="0" distB="0" distL="114300" distR="114300" simplePos="0" relativeHeight="251659264" behindDoc="1" locked="0" layoutInCell="1" allowOverlap="1" wp14:anchorId="1BA6016C" wp14:editId="492E191B">
            <wp:simplePos x="0" y="0"/>
            <wp:positionH relativeFrom="column">
              <wp:posOffset>3438525</wp:posOffset>
            </wp:positionH>
            <wp:positionV relativeFrom="paragraph">
              <wp:posOffset>340995</wp:posOffset>
            </wp:positionV>
            <wp:extent cx="2346960" cy="1170305"/>
            <wp:effectExtent l="0" t="0" r="0" b="0"/>
            <wp:wrapTight wrapText="bothSides">
              <wp:wrapPolygon edited="0">
                <wp:start x="20688" y="0"/>
                <wp:lineTo x="17182" y="3516"/>
                <wp:lineTo x="16305" y="4922"/>
                <wp:lineTo x="175" y="10900"/>
                <wp:lineTo x="0" y="13009"/>
                <wp:lineTo x="0" y="17580"/>
                <wp:lineTo x="8416" y="20041"/>
                <wp:lineTo x="10169" y="20744"/>
                <wp:lineTo x="21390" y="20744"/>
                <wp:lineTo x="21390" y="13009"/>
                <wp:lineTo x="19636" y="11251"/>
                <wp:lineTo x="21390" y="8790"/>
                <wp:lineTo x="21390" y="0"/>
                <wp:lineTo x="206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media Training Resources Logo.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6960" cy="1170305"/>
                    </a:xfrm>
                    <a:prstGeom prst="rect">
                      <a:avLst/>
                    </a:prstGeom>
                  </pic:spPr>
                </pic:pic>
              </a:graphicData>
            </a:graphic>
            <wp14:sizeRelH relativeFrom="page">
              <wp14:pctWidth>0</wp14:pctWidth>
            </wp14:sizeRelH>
            <wp14:sizeRelV relativeFrom="page">
              <wp14:pctHeight>0</wp14:pctHeight>
            </wp14:sizeRelV>
          </wp:anchor>
        </w:drawing>
      </w:r>
    </w:p>
    <w:p w14:paraId="2D960D8E" w14:textId="38725211" w:rsidR="000E0F1E" w:rsidRDefault="000E0F1E" w:rsidP="00B5489F">
      <w:pPr>
        <w:spacing w:after="120" w:line="240" w:lineRule="auto"/>
        <w:jc w:val="center"/>
        <w:rPr>
          <w:b/>
          <w:color w:val="244061" w:themeColor="accent1" w:themeShade="80"/>
          <w:sz w:val="52"/>
        </w:rPr>
      </w:pPr>
    </w:p>
    <w:p w14:paraId="6BC8BFE4" w14:textId="77777777" w:rsidR="000E0F1E" w:rsidRPr="000E0F1E" w:rsidRDefault="000E0F1E" w:rsidP="000E0F1E">
      <w:pPr>
        <w:spacing w:after="0"/>
        <w:rPr>
          <w:rFonts w:cstheme="majorHAnsi"/>
          <w:color w:val="000000"/>
          <w:sz w:val="18"/>
          <w:szCs w:val="18"/>
        </w:rPr>
      </w:pPr>
      <w:r w:rsidRPr="000E0F1E">
        <w:rPr>
          <w:rFonts w:cstheme="majorHAnsi"/>
          <w:color w:val="000000"/>
          <w:sz w:val="18"/>
          <w:szCs w:val="18"/>
        </w:rPr>
        <w:t xml:space="preserve">Level 3, 75 King St, Sydney NSW </w:t>
      </w:r>
      <w:proofErr w:type="gramStart"/>
      <w:r w:rsidRPr="000E0F1E">
        <w:rPr>
          <w:rFonts w:cstheme="majorHAnsi"/>
          <w:color w:val="000000"/>
          <w:sz w:val="18"/>
          <w:szCs w:val="18"/>
        </w:rPr>
        <w:t>2000  Australia</w:t>
      </w:r>
      <w:proofErr w:type="gramEnd"/>
      <w:r w:rsidRPr="000E0F1E">
        <w:rPr>
          <w:rFonts w:cstheme="majorHAnsi"/>
          <w:color w:val="000000"/>
          <w:sz w:val="18"/>
          <w:szCs w:val="18"/>
        </w:rPr>
        <w:t xml:space="preserve"> </w:t>
      </w:r>
    </w:p>
    <w:p w14:paraId="4C7650DF" w14:textId="64417D86" w:rsidR="000E0F1E" w:rsidRDefault="000E0F1E" w:rsidP="000E0F1E">
      <w:pPr>
        <w:tabs>
          <w:tab w:val="left" w:pos="1134"/>
        </w:tabs>
        <w:spacing w:before="120" w:after="0" w:line="240" w:lineRule="auto"/>
        <w:rPr>
          <w:rFonts w:cstheme="majorHAnsi"/>
          <w:color w:val="000000"/>
          <w:sz w:val="18"/>
          <w:szCs w:val="18"/>
        </w:rPr>
      </w:pPr>
      <w:r w:rsidRPr="000E0F1E">
        <w:rPr>
          <w:rFonts w:cstheme="majorHAnsi"/>
          <w:color w:val="000000"/>
          <w:sz w:val="18"/>
          <w:szCs w:val="18"/>
        </w:rPr>
        <w:t xml:space="preserve"> </w:t>
      </w:r>
      <w:proofErr w:type="gramStart"/>
      <w:r w:rsidRPr="000E0F1E">
        <w:rPr>
          <w:rFonts w:cstheme="majorHAnsi"/>
          <w:color w:val="000000"/>
          <w:sz w:val="18"/>
          <w:szCs w:val="18"/>
        </w:rPr>
        <w:t>t</w:t>
      </w:r>
      <w:proofErr w:type="gramEnd"/>
      <w:r w:rsidRPr="000E0F1E">
        <w:rPr>
          <w:rFonts w:cstheme="majorHAnsi"/>
          <w:color w:val="000000"/>
          <w:sz w:val="18"/>
          <w:szCs w:val="18"/>
        </w:rPr>
        <w:t xml:space="preserve">: +61 2 9279 4499 </w:t>
      </w:r>
      <w:r>
        <w:rPr>
          <w:rFonts w:cstheme="majorHAnsi"/>
          <w:color w:val="000000"/>
          <w:sz w:val="18"/>
          <w:szCs w:val="18"/>
        </w:rPr>
        <w:t xml:space="preserve">| f: +612 9279 4488 </w:t>
      </w:r>
    </w:p>
    <w:p w14:paraId="08621A7B" w14:textId="0DD0AC09" w:rsidR="00780DF4" w:rsidRPr="007A659D" w:rsidRDefault="000E0F1E" w:rsidP="007A659D">
      <w:pPr>
        <w:tabs>
          <w:tab w:val="left" w:pos="1134"/>
        </w:tabs>
        <w:spacing w:before="120" w:after="0" w:line="240" w:lineRule="auto"/>
        <w:rPr>
          <w:rFonts w:cstheme="majorHAnsi"/>
          <w:color w:val="000000"/>
          <w:sz w:val="18"/>
          <w:szCs w:val="18"/>
        </w:rPr>
      </w:pPr>
      <w:r w:rsidRPr="000E0F1E">
        <w:rPr>
          <w:rFonts w:cstheme="majorHAnsi"/>
          <w:color w:val="000000"/>
          <w:sz w:val="18"/>
          <w:szCs w:val="18"/>
        </w:rPr>
        <w:t xml:space="preserve"> </w:t>
      </w:r>
      <w:hyperlink r:id="rId11" w:history="1">
        <w:r w:rsidRPr="000E0F1E">
          <w:rPr>
            <w:rStyle w:val="Hyperlink"/>
            <w:rFonts w:cstheme="majorHAnsi"/>
            <w:color w:val="0000CC"/>
            <w:sz w:val="18"/>
            <w:szCs w:val="18"/>
          </w:rPr>
          <w:t>info@futuremedia.com.au</w:t>
        </w:r>
      </w:hyperlink>
      <w:r w:rsidRPr="000E0F1E">
        <w:rPr>
          <w:rFonts w:cstheme="majorHAnsi"/>
          <w:color w:val="000000"/>
          <w:sz w:val="18"/>
          <w:szCs w:val="18"/>
        </w:rPr>
        <w:t xml:space="preserve"> |</w:t>
      </w:r>
      <w:hyperlink w:history="1">
        <w:r w:rsidR="00D03918" w:rsidRPr="0088347B">
          <w:rPr>
            <w:rStyle w:val="Hyperlink"/>
            <w:rFonts w:cstheme="majorHAnsi"/>
            <w:sz w:val="18"/>
            <w:szCs w:val="18"/>
          </w:rPr>
          <w:t xml:space="preserve"> www.futuremedia.com.au</w:t>
        </w:r>
      </w:hyperlink>
      <w:r w:rsidR="00780DF4" w:rsidRPr="00780DF4">
        <w:rPr>
          <w:rFonts w:cstheme="majorHAnsi"/>
        </w:rPr>
        <w:br w:type="page"/>
      </w:r>
    </w:p>
    <w:p w14:paraId="682B6DE1" w14:textId="5ABB26F7" w:rsidR="00780DF4" w:rsidRPr="007F7D39" w:rsidRDefault="00A00313" w:rsidP="00780DF4">
      <w:pPr>
        <w:pStyle w:val="Title"/>
        <w:rPr>
          <w:rFonts w:cstheme="majorHAnsi"/>
        </w:rPr>
      </w:pPr>
      <w:r w:rsidRPr="007F7D39">
        <w:rPr>
          <w:rFonts w:cstheme="majorHAnsi"/>
        </w:rPr>
        <w:lastRenderedPageBreak/>
        <w:t>Safety Talks</w:t>
      </w:r>
      <w:r w:rsidR="00780DF4" w:rsidRPr="007F7D39">
        <w:rPr>
          <w:rFonts w:cstheme="majorHAnsi"/>
        </w:rPr>
        <w:t xml:space="preserve"> </w:t>
      </w:r>
    </w:p>
    <w:p w14:paraId="7BD4E401" w14:textId="07F6B768" w:rsidR="00780DF4" w:rsidRPr="00FC160B" w:rsidRDefault="00EE70A8" w:rsidP="00780DF4">
      <w:pPr>
        <w:pStyle w:val="Title"/>
        <w:rPr>
          <w:rFonts w:cstheme="majorHAnsi"/>
          <w:sz w:val="32"/>
          <w:szCs w:val="32"/>
        </w:rPr>
      </w:pPr>
      <w:r>
        <w:rPr>
          <w:rFonts w:cstheme="majorHAnsi"/>
          <w:sz w:val="32"/>
          <w:szCs w:val="32"/>
        </w:rPr>
        <w:t>Warning Signs – How They May be Ignored</w:t>
      </w:r>
      <w:r w:rsidR="00A00313" w:rsidRPr="00FC160B">
        <w:rPr>
          <w:rFonts w:cstheme="majorHAnsi"/>
          <w:sz w:val="32"/>
          <w:szCs w:val="32"/>
        </w:rPr>
        <w:t xml:space="preserve"> Module</w:t>
      </w:r>
    </w:p>
    <w:p w14:paraId="65234B05" w14:textId="5E636D96" w:rsidR="00780DF4" w:rsidRDefault="003C41DE" w:rsidP="00780DF4">
      <w:pPr>
        <w:pStyle w:val="Title"/>
        <w:rPr>
          <w:rFonts w:cstheme="majorHAnsi"/>
          <w:sz w:val="36"/>
          <w:szCs w:val="36"/>
        </w:rPr>
      </w:pPr>
      <w:r>
        <w:rPr>
          <w:rFonts w:cstheme="majorHAnsi"/>
          <w:sz w:val="36"/>
          <w:szCs w:val="36"/>
        </w:rPr>
        <w:t>It Can’t Happen Here</w:t>
      </w:r>
      <w:r w:rsidR="00A00313" w:rsidRPr="007F7D39">
        <w:rPr>
          <w:rFonts w:cstheme="majorHAnsi"/>
          <w:sz w:val="36"/>
          <w:szCs w:val="36"/>
        </w:rPr>
        <w:t xml:space="preserve"> </w:t>
      </w:r>
      <w:r w:rsidR="00780DF4" w:rsidRPr="007F7D39">
        <w:rPr>
          <w:rFonts w:cstheme="majorHAnsi"/>
          <w:sz w:val="36"/>
          <w:szCs w:val="36"/>
        </w:rPr>
        <w:t>Support Material</w:t>
      </w:r>
    </w:p>
    <w:p w14:paraId="6C18673F" w14:textId="77777777" w:rsidR="003C41DE" w:rsidRPr="00EE70A8" w:rsidRDefault="003C41DE" w:rsidP="003C41DE">
      <w:pPr>
        <w:keepNext/>
        <w:keepLines/>
        <w:spacing w:before="200" w:after="0"/>
        <w:outlineLvl w:val="1"/>
        <w:rPr>
          <w:rFonts w:ascii="Calibri" w:eastAsia="MS Gothic" w:hAnsi="Calibri" w:cs="Calibri"/>
          <w:b/>
          <w:bCs/>
          <w:color w:val="E36C0A"/>
          <w:sz w:val="26"/>
          <w:szCs w:val="26"/>
        </w:rPr>
      </w:pPr>
      <w:r w:rsidRPr="00EE70A8">
        <w:rPr>
          <w:rFonts w:ascii="Calibri" w:eastAsia="MS Gothic" w:hAnsi="Calibri" w:cs="Calibri"/>
          <w:b/>
          <w:bCs/>
          <w:color w:val="E36C0A"/>
          <w:sz w:val="26"/>
          <w:szCs w:val="26"/>
        </w:rPr>
        <w:t>Script</w:t>
      </w:r>
    </w:p>
    <w:p w14:paraId="7F3DD066" w14:textId="77777777" w:rsidR="003C41DE" w:rsidRPr="00EE70A8" w:rsidRDefault="003C41DE" w:rsidP="003C41DE">
      <w:pPr>
        <w:rPr>
          <w:rFonts w:ascii="Calibri" w:eastAsia="Calibri" w:hAnsi="Calibri" w:cs="Calibri"/>
          <w:szCs w:val="24"/>
        </w:rPr>
      </w:pPr>
      <w:r w:rsidRPr="00EE70A8">
        <w:rPr>
          <w:rFonts w:ascii="Calibri" w:eastAsia="Calibri" w:hAnsi="Calibri" w:cs="Calibri"/>
          <w:szCs w:val="24"/>
        </w:rPr>
        <w:t xml:space="preserve">In 1996 the </w:t>
      </w:r>
      <w:proofErr w:type="spellStart"/>
      <w:r w:rsidRPr="00EE70A8">
        <w:rPr>
          <w:rFonts w:ascii="Calibri" w:eastAsia="Calibri" w:hAnsi="Calibri" w:cs="Calibri"/>
          <w:szCs w:val="24"/>
        </w:rPr>
        <w:t>Gretley</w:t>
      </w:r>
      <w:proofErr w:type="spellEnd"/>
      <w:r w:rsidRPr="00EE70A8">
        <w:rPr>
          <w:rFonts w:ascii="Calibri" w:eastAsia="Calibri" w:hAnsi="Calibri" w:cs="Calibri"/>
          <w:szCs w:val="24"/>
        </w:rPr>
        <w:t xml:space="preserve"> Coal Mine in NSW suffered an accident in which four men drowned.</w:t>
      </w:r>
    </w:p>
    <w:p w14:paraId="0170C448" w14:textId="77777777" w:rsidR="003C41DE" w:rsidRPr="00EE70A8" w:rsidRDefault="003C41DE" w:rsidP="003C41DE">
      <w:pPr>
        <w:rPr>
          <w:rFonts w:ascii="Calibri" w:eastAsia="Calibri" w:hAnsi="Calibri" w:cs="Calibri"/>
          <w:szCs w:val="24"/>
        </w:rPr>
      </w:pPr>
      <w:r w:rsidRPr="00EE70A8">
        <w:rPr>
          <w:rFonts w:ascii="Calibri" w:eastAsia="Calibri" w:hAnsi="Calibri" w:cs="Calibri"/>
          <w:szCs w:val="24"/>
        </w:rPr>
        <w:t xml:space="preserve">They had been mining towards old abandoned flooded workings. And water was seeping out of the mine face, which should have been an indication that they may have been dangerously close to old flooded workings. They ignored those warnings and continued mining and broke through into the old workings and a vast amount of water came in and four miners were killed. </w:t>
      </w:r>
    </w:p>
    <w:p w14:paraId="5E26AEEF" w14:textId="77777777" w:rsidR="003C41DE" w:rsidRPr="00EE70A8" w:rsidRDefault="003C41DE" w:rsidP="003C41DE">
      <w:pPr>
        <w:rPr>
          <w:rFonts w:ascii="Calibri" w:eastAsia="Calibri" w:hAnsi="Calibri" w:cs="Calibri"/>
          <w:szCs w:val="24"/>
        </w:rPr>
      </w:pPr>
      <w:r w:rsidRPr="00EE70A8">
        <w:rPr>
          <w:rFonts w:ascii="Calibri" w:eastAsia="Calibri" w:hAnsi="Calibri" w:cs="Calibri"/>
          <w:szCs w:val="24"/>
        </w:rPr>
        <w:t>My question is why are warnings ignored? And the basic answer is that there is a culture of denial in many organisations - A culture of denial, which is functioning to suppress the significance of warnings.</w:t>
      </w:r>
    </w:p>
    <w:p w14:paraId="0D11EA2F" w14:textId="77777777" w:rsidR="003C41DE" w:rsidRPr="00EE70A8" w:rsidRDefault="003C41DE" w:rsidP="003C41DE">
      <w:pPr>
        <w:rPr>
          <w:rFonts w:ascii="Calibri" w:eastAsia="Calibri" w:hAnsi="Calibri" w:cs="Calibri"/>
          <w:szCs w:val="24"/>
        </w:rPr>
      </w:pPr>
      <w:r w:rsidRPr="00EE70A8">
        <w:rPr>
          <w:rFonts w:ascii="Calibri" w:eastAsia="Calibri" w:hAnsi="Calibri" w:cs="Calibri"/>
          <w:szCs w:val="24"/>
        </w:rPr>
        <w:t>What do we mean by culture? Whenever the word culture is used, it’s important to understand just what the word refers to.</w:t>
      </w:r>
    </w:p>
    <w:p w14:paraId="0351C679" w14:textId="77777777" w:rsidR="003C41DE" w:rsidRPr="00EE70A8" w:rsidRDefault="003C41DE" w:rsidP="003C41DE">
      <w:pPr>
        <w:rPr>
          <w:rFonts w:ascii="Calibri" w:eastAsia="Calibri" w:hAnsi="Calibri" w:cs="Calibri"/>
          <w:szCs w:val="24"/>
        </w:rPr>
      </w:pPr>
      <w:r w:rsidRPr="00EE70A8">
        <w:rPr>
          <w:rFonts w:ascii="Calibri" w:eastAsia="Calibri" w:hAnsi="Calibri" w:cs="Calibri"/>
          <w:szCs w:val="24"/>
        </w:rPr>
        <w:t xml:space="preserve">And what I am referring to when I speak of culture here is a series of beliefs. It’s a series of four beliefs, which enable people to dismiss the significance of warnings.  </w:t>
      </w:r>
    </w:p>
    <w:p w14:paraId="7337C8AD" w14:textId="77777777" w:rsidR="003C41DE" w:rsidRPr="00EE70A8" w:rsidRDefault="003C41DE" w:rsidP="003C41DE">
      <w:pPr>
        <w:rPr>
          <w:rFonts w:ascii="Calibri" w:eastAsia="Calibri" w:hAnsi="Calibri" w:cs="Calibri"/>
          <w:szCs w:val="24"/>
        </w:rPr>
      </w:pPr>
      <w:r w:rsidRPr="00EE70A8">
        <w:rPr>
          <w:rFonts w:ascii="Calibri" w:eastAsia="Calibri" w:hAnsi="Calibri" w:cs="Calibri"/>
          <w:szCs w:val="24"/>
        </w:rPr>
        <w:t xml:space="preserve">The first one is the belief that it can’t happen here. </w:t>
      </w:r>
    </w:p>
    <w:p w14:paraId="3E1A81F2" w14:textId="77777777" w:rsidR="003C41DE" w:rsidRPr="00EE70A8" w:rsidRDefault="003C41DE" w:rsidP="003C41DE">
      <w:pPr>
        <w:rPr>
          <w:rFonts w:ascii="Calibri" w:eastAsia="Calibri" w:hAnsi="Calibri" w:cs="Calibri"/>
          <w:szCs w:val="24"/>
        </w:rPr>
      </w:pPr>
      <w:r w:rsidRPr="00EE70A8">
        <w:rPr>
          <w:rFonts w:ascii="Calibri" w:eastAsia="Calibri" w:hAnsi="Calibri" w:cs="Calibri"/>
          <w:szCs w:val="24"/>
        </w:rPr>
        <w:t xml:space="preserve">If we go to the </w:t>
      </w:r>
      <w:proofErr w:type="spellStart"/>
      <w:r w:rsidRPr="00EE70A8">
        <w:rPr>
          <w:rFonts w:ascii="Calibri" w:eastAsia="Calibri" w:hAnsi="Calibri" w:cs="Calibri"/>
          <w:szCs w:val="24"/>
        </w:rPr>
        <w:t>Gretley</w:t>
      </w:r>
      <w:proofErr w:type="spellEnd"/>
      <w:r w:rsidRPr="00EE70A8">
        <w:rPr>
          <w:rFonts w:ascii="Calibri" w:eastAsia="Calibri" w:hAnsi="Calibri" w:cs="Calibri"/>
          <w:szCs w:val="24"/>
        </w:rPr>
        <w:t xml:space="preserve"> story again there was a belief that it can’t happen here. They would have said “We know about these hazards. We know about the dangers of flooded old workings. But we know it not a problem here because we have got it under control”.</w:t>
      </w:r>
    </w:p>
    <w:p w14:paraId="19F7FD4E" w14:textId="674C084E" w:rsidR="003C41DE" w:rsidRPr="00EE70A8" w:rsidRDefault="003C41DE" w:rsidP="003C41DE">
      <w:pPr>
        <w:rPr>
          <w:rFonts w:ascii="Calibri" w:eastAsia="Calibri" w:hAnsi="Calibri" w:cs="Calibri"/>
          <w:szCs w:val="24"/>
        </w:rPr>
      </w:pPr>
      <w:r w:rsidRPr="00EE70A8">
        <w:rPr>
          <w:rFonts w:ascii="Calibri" w:eastAsia="Calibri" w:hAnsi="Calibri" w:cs="Calibri"/>
          <w:szCs w:val="24"/>
        </w:rPr>
        <w:t>How do we know we have this under control? Well we have some maps from New South Wales Mining Department and they indicate we are at least 100m away from those old workings. So we know that the water, which is se</w:t>
      </w:r>
      <w:r>
        <w:rPr>
          <w:rFonts w:ascii="Calibri" w:eastAsia="Calibri" w:hAnsi="Calibri" w:cs="Calibri"/>
          <w:szCs w:val="24"/>
        </w:rPr>
        <w:t xml:space="preserve">eping through the mine </w:t>
      </w:r>
      <w:proofErr w:type="gramStart"/>
      <w:r>
        <w:rPr>
          <w:rFonts w:ascii="Calibri" w:eastAsia="Calibri" w:hAnsi="Calibri" w:cs="Calibri"/>
          <w:szCs w:val="24"/>
        </w:rPr>
        <w:t>face</w:t>
      </w:r>
      <w:proofErr w:type="gramEnd"/>
      <w:r>
        <w:rPr>
          <w:rFonts w:ascii="Calibri" w:eastAsia="Calibri" w:hAnsi="Calibri" w:cs="Calibri"/>
          <w:szCs w:val="24"/>
        </w:rPr>
        <w:t xml:space="preserve"> can</w:t>
      </w:r>
      <w:r w:rsidRPr="00EE70A8">
        <w:rPr>
          <w:rFonts w:ascii="Calibri" w:eastAsia="Calibri" w:hAnsi="Calibri" w:cs="Calibri"/>
          <w:szCs w:val="24"/>
        </w:rPr>
        <w:t xml:space="preserve">not possibly be an indication of danger because we know we are not in danger. </w:t>
      </w:r>
    </w:p>
    <w:p w14:paraId="59BD4B63" w14:textId="77777777" w:rsidR="003C41DE" w:rsidRPr="00EE70A8" w:rsidRDefault="003C41DE" w:rsidP="003C41DE">
      <w:pPr>
        <w:rPr>
          <w:rFonts w:ascii="Calibri" w:eastAsia="Calibri" w:hAnsi="Calibri" w:cs="Calibri"/>
          <w:szCs w:val="24"/>
        </w:rPr>
      </w:pPr>
      <w:r w:rsidRPr="00EE70A8">
        <w:rPr>
          <w:rFonts w:ascii="Calibri" w:eastAsia="Calibri" w:hAnsi="Calibri" w:cs="Calibri"/>
          <w:szCs w:val="24"/>
        </w:rPr>
        <w:t xml:space="preserve">And that unfortunately is a very common response, to a warning sign. </w:t>
      </w:r>
    </w:p>
    <w:p w14:paraId="4E01FBB1" w14:textId="77777777" w:rsidR="003C41DE" w:rsidRPr="00EE70A8" w:rsidRDefault="003C41DE" w:rsidP="003C41DE">
      <w:pPr>
        <w:rPr>
          <w:rFonts w:ascii="Calibri" w:eastAsia="Calibri" w:hAnsi="Calibri" w:cs="Calibri"/>
          <w:szCs w:val="24"/>
        </w:rPr>
      </w:pPr>
      <w:r w:rsidRPr="00EE70A8">
        <w:rPr>
          <w:rFonts w:ascii="Calibri" w:eastAsia="Calibri" w:hAnsi="Calibri" w:cs="Calibri"/>
          <w:szCs w:val="24"/>
        </w:rPr>
        <w:t xml:space="preserve">Ok. We know about the hazard. But we have a control in place. So we know we can dismiss that warning sign. </w:t>
      </w:r>
    </w:p>
    <w:p w14:paraId="3D219044" w14:textId="77777777" w:rsidR="003C41DE" w:rsidRPr="00EE70A8" w:rsidRDefault="003C41DE" w:rsidP="003C41DE">
      <w:pPr>
        <w:rPr>
          <w:rFonts w:ascii="Calibri" w:eastAsia="Calibri" w:hAnsi="Calibri" w:cs="Calibri"/>
          <w:szCs w:val="24"/>
        </w:rPr>
      </w:pPr>
      <w:r w:rsidRPr="00EE70A8">
        <w:rPr>
          <w:rFonts w:ascii="Calibri" w:eastAsia="Calibri" w:hAnsi="Calibri" w:cs="Calibri"/>
          <w:szCs w:val="24"/>
        </w:rPr>
        <w:t xml:space="preserve">The point about warning signs is that they are always ambiguous. If they weren’t ambiguous, then we’d know how to respond to them. It’s their very ambiguity, </w:t>
      </w:r>
      <w:r w:rsidRPr="00EE70A8">
        <w:rPr>
          <w:rFonts w:ascii="Calibri" w:eastAsia="Calibri" w:hAnsi="Calibri" w:cs="Calibri"/>
          <w:szCs w:val="24"/>
        </w:rPr>
        <w:lastRenderedPageBreak/>
        <w:t xml:space="preserve">which enables us to invoke multiple interpretations and to find an interpretation, which allows us to dismiss them. </w:t>
      </w:r>
    </w:p>
    <w:p w14:paraId="4BA847CF" w14:textId="77777777" w:rsidR="003C41DE" w:rsidRPr="00EE70A8" w:rsidRDefault="003C41DE" w:rsidP="003C41DE">
      <w:pPr>
        <w:rPr>
          <w:rFonts w:ascii="Calibri" w:eastAsia="Calibri" w:hAnsi="Calibri" w:cs="Calibri"/>
        </w:rPr>
      </w:pPr>
      <w:r w:rsidRPr="00EE70A8">
        <w:rPr>
          <w:rFonts w:ascii="Calibri" w:eastAsia="Calibri" w:hAnsi="Calibri" w:cs="Calibri"/>
          <w:szCs w:val="24"/>
        </w:rPr>
        <w:t>Ok. So that’s the first belief – it can’t happen here.</w:t>
      </w:r>
    </w:p>
    <w:p w14:paraId="11D7B881" w14:textId="77777777" w:rsidR="003C41DE" w:rsidRPr="00EE70A8" w:rsidRDefault="003C41DE" w:rsidP="003C41DE">
      <w:pPr>
        <w:keepNext/>
        <w:keepLines/>
        <w:spacing w:before="200" w:after="0"/>
        <w:outlineLvl w:val="1"/>
        <w:rPr>
          <w:rFonts w:ascii="Calibri" w:eastAsia="MS Gothic" w:hAnsi="Calibri" w:cs="Calibri"/>
          <w:b/>
          <w:bCs/>
          <w:color w:val="E36C0A"/>
          <w:sz w:val="26"/>
          <w:szCs w:val="26"/>
        </w:rPr>
      </w:pPr>
      <w:r w:rsidRPr="00EE70A8">
        <w:rPr>
          <w:rFonts w:ascii="Calibri" w:eastAsia="MS Gothic" w:hAnsi="Calibri" w:cs="Calibri"/>
          <w:b/>
          <w:bCs/>
          <w:color w:val="E36C0A"/>
          <w:sz w:val="26"/>
          <w:szCs w:val="26"/>
        </w:rPr>
        <w:t>Suggested Discussion Questions and Answers</w:t>
      </w:r>
    </w:p>
    <w:p w14:paraId="1BCDDA59" w14:textId="77777777" w:rsidR="003C41DE" w:rsidRPr="00EE70A8" w:rsidRDefault="003C41DE" w:rsidP="003C41DE">
      <w:pPr>
        <w:numPr>
          <w:ilvl w:val="0"/>
          <w:numId w:val="11"/>
        </w:numPr>
        <w:spacing w:after="0" w:line="240" w:lineRule="auto"/>
        <w:contextualSpacing/>
        <w:rPr>
          <w:rFonts w:ascii="Calibri" w:eastAsia="Calibri" w:hAnsi="Calibri" w:cs="Arial"/>
          <w:color w:val="000000"/>
          <w:szCs w:val="24"/>
        </w:rPr>
      </w:pPr>
      <w:r w:rsidRPr="00EE70A8">
        <w:rPr>
          <w:rFonts w:ascii="Calibri" w:eastAsia="Calibri" w:hAnsi="Calibri" w:cs="Arial"/>
          <w:color w:val="000000"/>
          <w:szCs w:val="24"/>
        </w:rPr>
        <w:t>Identify a specific hazard to which people could be exposed to on a frequent basis in the organisation but they ignore as ‘it can’t happen here’.</w:t>
      </w:r>
    </w:p>
    <w:p w14:paraId="433E45A0" w14:textId="77777777" w:rsidR="003C41DE" w:rsidRPr="00EE70A8" w:rsidRDefault="003C41DE" w:rsidP="003C41DE">
      <w:pPr>
        <w:spacing w:after="0" w:line="240" w:lineRule="auto"/>
        <w:ind w:left="720"/>
        <w:contextualSpacing/>
        <w:rPr>
          <w:rFonts w:ascii="Calibri" w:eastAsia="Calibri" w:hAnsi="Calibri" w:cs="Arial"/>
          <w:color w:val="000000"/>
          <w:szCs w:val="24"/>
        </w:rPr>
      </w:pPr>
      <w:r w:rsidRPr="00EE70A8">
        <w:rPr>
          <w:rFonts w:ascii="Calibri" w:eastAsia="Calibri" w:hAnsi="Calibri" w:cs="Calibri"/>
          <w:szCs w:val="24"/>
        </w:rPr>
        <w:t>The context of the hazard is the focus i.e. a specific activity and associated hazard controls.</w:t>
      </w:r>
    </w:p>
    <w:p w14:paraId="4701D4EE" w14:textId="77777777" w:rsidR="003C41DE" w:rsidRPr="00EE70A8" w:rsidRDefault="003C41DE" w:rsidP="003C41DE">
      <w:pPr>
        <w:numPr>
          <w:ilvl w:val="0"/>
          <w:numId w:val="4"/>
        </w:numPr>
        <w:ind w:left="1080"/>
        <w:contextualSpacing/>
        <w:rPr>
          <w:rFonts w:ascii="Calibri" w:eastAsia="Calibri" w:hAnsi="Calibri" w:cs="Calibri"/>
          <w:szCs w:val="24"/>
        </w:rPr>
      </w:pPr>
      <w:r w:rsidRPr="00EE70A8">
        <w:rPr>
          <w:rFonts w:ascii="Calibri" w:eastAsia="Calibri" w:hAnsi="Calibri" w:cs="Calibri"/>
          <w:szCs w:val="24"/>
        </w:rPr>
        <w:t xml:space="preserve">For example: Corrosion of a pipeline (containing toxic material) noticed during a maintenance procedure, however other routines are known to deal with the corrosion. </w:t>
      </w:r>
      <w:r w:rsidRPr="00EE70A8">
        <w:rPr>
          <w:rFonts w:ascii="Calibri" w:eastAsia="Calibri" w:hAnsi="Calibri" w:cs="Times New Roman"/>
          <w:szCs w:val="24"/>
        </w:rPr>
        <w:t>There is an assumption that the other routines deal with and manage the corrosion. And this may or may not be the case and, if it is the latter, then a toxic exposure event is likely.</w:t>
      </w:r>
    </w:p>
    <w:p w14:paraId="2C528514" w14:textId="77777777" w:rsidR="003C41DE" w:rsidRPr="00EE70A8" w:rsidRDefault="003C41DE" w:rsidP="003C41DE">
      <w:pPr>
        <w:numPr>
          <w:ilvl w:val="0"/>
          <w:numId w:val="11"/>
        </w:numPr>
        <w:spacing w:after="0" w:line="240" w:lineRule="auto"/>
        <w:contextualSpacing/>
        <w:rPr>
          <w:rFonts w:ascii="Calibri" w:eastAsia="Calibri" w:hAnsi="Calibri" w:cs="Calibri"/>
          <w:color w:val="000000"/>
          <w:szCs w:val="24"/>
        </w:rPr>
      </w:pPr>
      <w:r w:rsidRPr="00EE70A8">
        <w:rPr>
          <w:rFonts w:ascii="Calibri" w:eastAsia="Calibri" w:hAnsi="Calibri" w:cs="Calibri"/>
          <w:color w:val="000000"/>
          <w:szCs w:val="24"/>
        </w:rPr>
        <w:t>Describe your reasons why you believe this is an ambiguous warning sign.</w:t>
      </w:r>
    </w:p>
    <w:p w14:paraId="28BF23CE" w14:textId="7F2667F5" w:rsidR="003C41DE" w:rsidRPr="00EE70A8" w:rsidRDefault="003C41DE" w:rsidP="003C41DE">
      <w:pPr>
        <w:numPr>
          <w:ilvl w:val="0"/>
          <w:numId w:val="4"/>
        </w:numPr>
        <w:ind w:left="1080"/>
        <w:contextualSpacing/>
        <w:rPr>
          <w:rFonts w:ascii="Calibri" w:eastAsia="Calibri" w:hAnsi="Calibri" w:cs="Calibri"/>
          <w:szCs w:val="24"/>
        </w:rPr>
      </w:pPr>
      <w:r w:rsidRPr="00EE70A8">
        <w:rPr>
          <w:rFonts w:ascii="Calibri" w:eastAsia="Calibri" w:hAnsi="Calibri" w:cs="Calibri"/>
          <w:szCs w:val="24"/>
        </w:rPr>
        <w:t>An assumption is made that the ‘other’ routines will manage the corrosion</w:t>
      </w:r>
    </w:p>
    <w:p w14:paraId="47CD584C" w14:textId="77777777" w:rsidR="003C41DE" w:rsidRPr="00EE70A8" w:rsidRDefault="003C41DE" w:rsidP="003C41DE"/>
    <w:p w14:paraId="15A7283B" w14:textId="77777777" w:rsidR="003C41DE" w:rsidRPr="003C41DE" w:rsidRDefault="003C41DE" w:rsidP="003C41DE"/>
    <w:sectPr w:rsidR="003C41DE" w:rsidRPr="003C41DE" w:rsidSect="00FA60A2">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8F867" w14:textId="77777777" w:rsidR="00E72865" w:rsidRDefault="00E72865" w:rsidP="00E72865">
      <w:pPr>
        <w:spacing w:after="0" w:line="240" w:lineRule="auto"/>
      </w:pPr>
      <w:r>
        <w:separator/>
      </w:r>
    </w:p>
  </w:endnote>
  <w:endnote w:type="continuationSeparator" w:id="0">
    <w:p w14:paraId="48B782E2" w14:textId="77777777" w:rsidR="00E72865" w:rsidRDefault="00E72865" w:rsidP="00E7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9C6AC" w14:textId="77777777" w:rsidR="00082248" w:rsidRDefault="00082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330512"/>
      <w:docPartObj>
        <w:docPartGallery w:val="Page Numbers (Bottom of Page)"/>
        <w:docPartUnique/>
      </w:docPartObj>
    </w:sdtPr>
    <w:sdtEndPr>
      <w:rPr>
        <w:noProof/>
      </w:rPr>
    </w:sdtEndPr>
    <w:sdtContent>
      <w:p w14:paraId="2CB1C283" w14:textId="562051DD" w:rsidR="00A00313" w:rsidRDefault="00A00313">
        <w:pPr>
          <w:pStyle w:val="Footer"/>
          <w:jc w:val="center"/>
        </w:pPr>
        <w:r>
          <w:fldChar w:fldCharType="begin"/>
        </w:r>
        <w:r>
          <w:instrText xml:space="preserve"> PAGE   \* MERGEFORMAT </w:instrText>
        </w:r>
        <w:r>
          <w:fldChar w:fldCharType="separate"/>
        </w:r>
        <w:r w:rsidR="00082248">
          <w:rPr>
            <w:noProof/>
          </w:rPr>
          <w:t>2</w:t>
        </w:r>
        <w:r>
          <w:rPr>
            <w:noProof/>
          </w:rPr>
          <w:fldChar w:fldCharType="end"/>
        </w:r>
      </w:p>
    </w:sdtContent>
  </w:sdt>
  <w:p w14:paraId="62BA319C" w14:textId="01AEDF1B" w:rsidR="00265C31" w:rsidRDefault="00265C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34C8C" w14:textId="77777777" w:rsidR="00082248" w:rsidRDefault="00082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09F2B" w14:textId="77777777" w:rsidR="00E72865" w:rsidRDefault="00E72865" w:rsidP="00E72865">
      <w:pPr>
        <w:spacing w:after="0" w:line="240" w:lineRule="auto"/>
      </w:pPr>
      <w:r>
        <w:separator/>
      </w:r>
    </w:p>
  </w:footnote>
  <w:footnote w:type="continuationSeparator" w:id="0">
    <w:p w14:paraId="64FC0502" w14:textId="77777777" w:rsidR="00E72865" w:rsidRDefault="00E72865" w:rsidP="00E72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5EEF8" w14:textId="625BD635" w:rsidR="00082248" w:rsidRDefault="00082248">
    <w:pPr>
      <w:pStyle w:val="Header"/>
    </w:pPr>
    <w:r>
      <w:rPr>
        <w:noProof/>
      </w:rPr>
      <w:pict w14:anchorId="32A440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869946" o:spid="_x0000_s2050" type="#_x0000_t136" style="position:absolute;margin-left:0;margin-top:0;width:514.8pt;height:70.2pt;rotation:315;z-index:-251655168;mso-position-horizontal:center;mso-position-horizontal-relative:margin;mso-position-vertical:center;mso-position-vertical-relative:margin" o:allowincell="f" fillcolor="black" stroked="f">
          <v:textpath style="font-family:&quot;Calibri&quot;;font-size:1pt" string="Preview Only - Not for training"/>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CA0CE" w14:textId="7CC0C4D3" w:rsidR="00082248" w:rsidRDefault="00082248">
    <w:pPr>
      <w:pStyle w:val="Header"/>
    </w:pPr>
    <w:r>
      <w:rPr>
        <w:noProof/>
      </w:rPr>
      <w:pict w14:anchorId="28BD2E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869947" o:spid="_x0000_s2051" type="#_x0000_t136" style="position:absolute;margin-left:0;margin-top:0;width:514.8pt;height:70.2pt;rotation:315;z-index:-251653120;mso-position-horizontal:center;mso-position-horizontal-relative:margin;mso-position-vertical:center;mso-position-vertical-relative:margin" o:allowincell="f" fillcolor="black" stroked="f">
          <v:textpath style="font-family:&quot;Calibri&quot;;font-size:1pt" string="Preview Only - Not for training"/>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08A00" w14:textId="6FEC2AC4" w:rsidR="00082248" w:rsidRDefault="00082248">
    <w:pPr>
      <w:pStyle w:val="Header"/>
    </w:pPr>
    <w:r>
      <w:rPr>
        <w:noProof/>
      </w:rPr>
      <w:pict w14:anchorId="361573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869945" o:spid="_x0000_s2049" type="#_x0000_t136" style="position:absolute;margin-left:0;margin-top:0;width:514.8pt;height:70.2pt;rotation:315;z-index:-251657216;mso-position-horizontal:center;mso-position-horizontal-relative:margin;mso-position-vertical:center;mso-position-vertical-relative:margin" o:allowincell="f" fillcolor="black" stroked="f">
          <v:textpath style="font-family:&quot;Calibri&quot;;font-size:1pt" string="Preview Only - Not for trainin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3EA9"/>
    <w:multiLevelType w:val="hybridMultilevel"/>
    <w:tmpl w:val="203E575C"/>
    <w:lvl w:ilvl="0" w:tplc="DF264136">
      <w:start w:val="1"/>
      <w:numFmt w:val="lowerLetter"/>
      <w:lvlText w:val="%1."/>
      <w:lvlJc w:val="left"/>
      <w:pPr>
        <w:ind w:left="1080" w:hanging="360"/>
      </w:pPr>
      <w:rPr>
        <w:rFonts w:eastAsiaTheme="minorHAns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C095732"/>
    <w:multiLevelType w:val="hybridMultilevel"/>
    <w:tmpl w:val="D5ACC7D8"/>
    <w:lvl w:ilvl="0" w:tplc="47E2FC5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E76D62"/>
    <w:multiLevelType w:val="hybridMultilevel"/>
    <w:tmpl w:val="288E32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EA4BDD"/>
    <w:multiLevelType w:val="hybridMultilevel"/>
    <w:tmpl w:val="2DC65E68"/>
    <w:lvl w:ilvl="0" w:tplc="F334C64E">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C05FF"/>
    <w:multiLevelType w:val="hybridMultilevel"/>
    <w:tmpl w:val="926A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D010C"/>
    <w:multiLevelType w:val="hybridMultilevel"/>
    <w:tmpl w:val="F8BCD79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202619D1"/>
    <w:multiLevelType w:val="hybridMultilevel"/>
    <w:tmpl w:val="0748B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4326BF"/>
    <w:multiLevelType w:val="hybridMultilevel"/>
    <w:tmpl w:val="5EC04A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E621B8F"/>
    <w:multiLevelType w:val="hybridMultilevel"/>
    <w:tmpl w:val="0762BC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BB04C4"/>
    <w:multiLevelType w:val="hybridMultilevel"/>
    <w:tmpl w:val="2070D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8255D5"/>
    <w:multiLevelType w:val="hybridMultilevel"/>
    <w:tmpl w:val="506A5F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33212F7"/>
    <w:multiLevelType w:val="hybridMultilevel"/>
    <w:tmpl w:val="FCAABA84"/>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hint="default"/>
      </w:rPr>
    </w:lvl>
    <w:lvl w:ilvl="2" w:tplc="04090005">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nsid w:val="43A019CB"/>
    <w:multiLevelType w:val="hybridMultilevel"/>
    <w:tmpl w:val="1742C5DA"/>
    <w:lvl w:ilvl="0" w:tplc="6686A54E">
      <w:start w:val="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7E2AE7"/>
    <w:multiLevelType w:val="hybridMultilevel"/>
    <w:tmpl w:val="7B165E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95C0DB0"/>
    <w:multiLevelType w:val="hybridMultilevel"/>
    <w:tmpl w:val="1EA4D4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C56B99"/>
    <w:multiLevelType w:val="hybridMultilevel"/>
    <w:tmpl w:val="0D3C1A8A"/>
    <w:lvl w:ilvl="0" w:tplc="0D2EDDE4">
      <w:start w:val="1"/>
      <w:numFmt w:val="decimal"/>
      <w:lvlText w:val="%1."/>
      <w:lvlJc w:val="left"/>
      <w:pPr>
        <w:ind w:left="720" w:hanging="360"/>
      </w:pPr>
      <w:rPr>
        <w:rFonts w:cstheme="minorHAns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28F7A61"/>
    <w:multiLevelType w:val="hybridMultilevel"/>
    <w:tmpl w:val="D76E2C34"/>
    <w:lvl w:ilvl="0" w:tplc="15780B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55D1748"/>
    <w:multiLevelType w:val="hybridMultilevel"/>
    <w:tmpl w:val="B53C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9B183E"/>
    <w:multiLevelType w:val="hybridMultilevel"/>
    <w:tmpl w:val="818EB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2581149"/>
    <w:multiLevelType w:val="hybridMultilevel"/>
    <w:tmpl w:val="8C0E61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E312AD6"/>
    <w:multiLevelType w:val="hybridMultilevel"/>
    <w:tmpl w:val="8D7C4E8A"/>
    <w:lvl w:ilvl="0" w:tplc="6C4ABD7C">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75104868"/>
    <w:multiLevelType w:val="hybridMultilevel"/>
    <w:tmpl w:val="56A09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71E7FAA"/>
    <w:multiLevelType w:val="hybridMultilevel"/>
    <w:tmpl w:val="74A8B8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FB27CA"/>
    <w:multiLevelType w:val="hybridMultilevel"/>
    <w:tmpl w:val="F6863C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3"/>
  </w:num>
  <w:num w:numId="3">
    <w:abstractNumId w:val="16"/>
  </w:num>
  <w:num w:numId="4">
    <w:abstractNumId w:val="11"/>
  </w:num>
  <w:num w:numId="5">
    <w:abstractNumId w:val="21"/>
  </w:num>
  <w:num w:numId="6">
    <w:abstractNumId w:val="4"/>
  </w:num>
  <w:num w:numId="7">
    <w:abstractNumId w:val="17"/>
  </w:num>
  <w:num w:numId="8">
    <w:abstractNumId w:val="1"/>
  </w:num>
  <w:num w:numId="9">
    <w:abstractNumId w:val="6"/>
  </w:num>
  <w:num w:numId="10">
    <w:abstractNumId w:val="10"/>
  </w:num>
  <w:num w:numId="11">
    <w:abstractNumId w:val="15"/>
  </w:num>
  <w:num w:numId="12">
    <w:abstractNumId w:val="23"/>
  </w:num>
  <w:num w:numId="13">
    <w:abstractNumId w:val="18"/>
  </w:num>
  <w:num w:numId="14">
    <w:abstractNumId w:val="13"/>
  </w:num>
  <w:num w:numId="15">
    <w:abstractNumId w:val="9"/>
  </w:num>
  <w:num w:numId="16">
    <w:abstractNumId w:val="2"/>
  </w:num>
  <w:num w:numId="17">
    <w:abstractNumId w:val="19"/>
  </w:num>
  <w:num w:numId="18">
    <w:abstractNumId w:val="0"/>
  </w:num>
  <w:num w:numId="19">
    <w:abstractNumId w:val="5"/>
  </w:num>
  <w:num w:numId="20">
    <w:abstractNumId w:val="14"/>
  </w:num>
  <w:num w:numId="21">
    <w:abstractNumId w:val="7"/>
  </w:num>
  <w:num w:numId="22">
    <w:abstractNumId w:val="8"/>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08"/>
    <w:rsid w:val="000662E2"/>
    <w:rsid w:val="00082248"/>
    <w:rsid w:val="000B6152"/>
    <w:rsid w:val="000C24AD"/>
    <w:rsid w:val="000E0F1E"/>
    <w:rsid w:val="00145306"/>
    <w:rsid w:val="001A51D9"/>
    <w:rsid w:val="001B52F2"/>
    <w:rsid w:val="002370AE"/>
    <w:rsid w:val="00265C31"/>
    <w:rsid w:val="00281A85"/>
    <w:rsid w:val="002D65DF"/>
    <w:rsid w:val="0030156D"/>
    <w:rsid w:val="00314B76"/>
    <w:rsid w:val="00385E3D"/>
    <w:rsid w:val="003C41DE"/>
    <w:rsid w:val="00437102"/>
    <w:rsid w:val="00500CA0"/>
    <w:rsid w:val="00501A08"/>
    <w:rsid w:val="005210C0"/>
    <w:rsid w:val="00585926"/>
    <w:rsid w:val="00607EB2"/>
    <w:rsid w:val="00663D57"/>
    <w:rsid w:val="00673FF2"/>
    <w:rsid w:val="006C03C3"/>
    <w:rsid w:val="006F3C26"/>
    <w:rsid w:val="007345DB"/>
    <w:rsid w:val="00777723"/>
    <w:rsid w:val="00780DF4"/>
    <w:rsid w:val="007A659D"/>
    <w:rsid w:val="007C03C1"/>
    <w:rsid w:val="007F2D1B"/>
    <w:rsid w:val="007F7D39"/>
    <w:rsid w:val="008252F9"/>
    <w:rsid w:val="00872BB4"/>
    <w:rsid w:val="008757A6"/>
    <w:rsid w:val="00880C2E"/>
    <w:rsid w:val="00894364"/>
    <w:rsid w:val="008C3B1A"/>
    <w:rsid w:val="008E20DD"/>
    <w:rsid w:val="00A00313"/>
    <w:rsid w:val="00A40EB4"/>
    <w:rsid w:val="00A60FC8"/>
    <w:rsid w:val="00A70C97"/>
    <w:rsid w:val="00A85F88"/>
    <w:rsid w:val="00AA3E6F"/>
    <w:rsid w:val="00AA6B9E"/>
    <w:rsid w:val="00AF5B19"/>
    <w:rsid w:val="00B27121"/>
    <w:rsid w:val="00B5489F"/>
    <w:rsid w:val="00B56E98"/>
    <w:rsid w:val="00B76673"/>
    <w:rsid w:val="00BF6965"/>
    <w:rsid w:val="00C227AF"/>
    <w:rsid w:val="00C44FFC"/>
    <w:rsid w:val="00D03918"/>
    <w:rsid w:val="00D06138"/>
    <w:rsid w:val="00D147E9"/>
    <w:rsid w:val="00D25EAE"/>
    <w:rsid w:val="00D44B5B"/>
    <w:rsid w:val="00D71A3C"/>
    <w:rsid w:val="00E2083A"/>
    <w:rsid w:val="00E2497D"/>
    <w:rsid w:val="00E72865"/>
    <w:rsid w:val="00EA3F2D"/>
    <w:rsid w:val="00EC1DD7"/>
    <w:rsid w:val="00ED319C"/>
    <w:rsid w:val="00ED61E8"/>
    <w:rsid w:val="00EE70A8"/>
    <w:rsid w:val="00F87FCB"/>
    <w:rsid w:val="00FA60A2"/>
    <w:rsid w:val="00FC1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78B77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A8"/>
    <w:pPr>
      <w:spacing w:after="200" w:line="276" w:lineRule="auto"/>
    </w:pPr>
    <w:rPr>
      <w:rFonts w:asciiTheme="majorHAnsi" w:eastAsiaTheme="minorHAnsi" w:hAnsiTheme="majorHAnsi"/>
      <w:szCs w:val="22"/>
      <w:lang w:val="en-AU"/>
    </w:rPr>
  </w:style>
  <w:style w:type="paragraph" w:styleId="Heading1">
    <w:name w:val="heading 1"/>
    <w:basedOn w:val="Normal"/>
    <w:next w:val="Normal"/>
    <w:link w:val="Heading1Char"/>
    <w:uiPriority w:val="9"/>
    <w:qFormat/>
    <w:rsid w:val="000B6152"/>
    <w:pPr>
      <w:keepNext/>
      <w:keepLines/>
      <w:spacing w:before="480" w:after="0"/>
      <w:outlineLvl w:val="0"/>
    </w:pPr>
    <w:rPr>
      <w:rFonts w:eastAsiaTheme="majorEastAsia" w:cstheme="majorBidi"/>
      <w:b/>
      <w:bCs/>
      <w:color w:val="E36C0A" w:themeColor="accent6" w:themeShade="BF"/>
      <w:sz w:val="28"/>
      <w:szCs w:val="28"/>
    </w:rPr>
  </w:style>
  <w:style w:type="paragraph" w:styleId="Heading2">
    <w:name w:val="heading 2"/>
    <w:basedOn w:val="Normal"/>
    <w:next w:val="Normal"/>
    <w:link w:val="Heading2Char"/>
    <w:uiPriority w:val="9"/>
    <w:unhideWhenUsed/>
    <w:qFormat/>
    <w:rsid w:val="00FC160B"/>
    <w:pPr>
      <w:keepNext/>
      <w:keepLines/>
      <w:spacing w:before="200" w:after="0"/>
      <w:outlineLvl w:val="1"/>
    </w:pPr>
    <w:rPr>
      <w:rFonts w:eastAsiaTheme="majorEastAsia" w:cstheme="majorBidi"/>
      <w:b/>
      <w:bCs/>
      <w:color w:val="E36C0A" w:themeColor="accent6" w:themeShade="BF"/>
      <w:sz w:val="26"/>
      <w:szCs w:val="26"/>
    </w:rPr>
  </w:style>
  <w:style w:type="paragraph" w:styleId="Heading3">
    <w:name w:val="heading 3"/>
    <w:basedOn w:val="Normal"/>
    <w:next w:val="Normal"/>
    <w:link w:val="Heading3Char"/>
    <w:uiPriority w:val="9"/>
    <w:unhideWhenUsed/>
    <w:qFormat/>
    <w:rsid w:val="00385E3D"/>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152"/>
    <w:rPr>
      <w:rFonts w:asciiTheme="majorHAnsi" w:eastAsiaTheme="majorEastAsia" w:hAnsiTheme="majorHAnsi" w:cstheme="majorBidi"/>
      <w:b/>
      <w:bCs/>
      <w:color w:val="E36C0A" w:themeColor="accent6" w:themeShade="BF"/>
      <w:sz w:val="28"/>
      <w:szCs w:val="28"/>
      <w:lang w:val="en-AU"/>
    </w:rPr>
  </w:style>
  <w:style w:type="paragraph" w:styleId="ListParagraph">
    <w:name w:val="List Paragraph"/>
    <w:basedOn w:val="Normal"/>
    <w:uiPriority w:val="34"/>
    <w:qFormat/>
    <w:rsid w:val="00D44B5B"/>
    <w:pPr>
      <w:ind w:left="720"/>
      <w:contextualSpacing/>
    </w:pPr>
  </w:style>
  <w:style w:type="paragraph" w:styleId="Title">
    <w:name w:val="Title"/>
    <w:basedOn w:val="Normal"/>
    <w:next w:val="Normal"/>
    <w:link w:val="TitleChar"/>
    <w:uiPriority w:val="10"/>
    <w:qFormat/>
    <w:rsid w:val="00FC160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FC160B"/>
    <w:rPr>
      <w:rFonts w:asciiTheme="majorHAnsi" w:eastAsiaTheme="majorEastAsia" w:hAnsiTheme="majorHAnsi" w:cstheme="majorBidi"/>
      <w:spacing w:val="5"/>
      <w:kern w:val="28"/>
      <w:sz w:val="52"/>
      <w:szCs w:val="52"/>
      <w:lang w:val="en-AU"/>
    </w:rPr>
  </w:style>
  <w:style w:type="paragraph" w:styleId="Header">
    <w:name w:val="header"/>
    <w:basedOn w:val="Normal"/>
    <w:link w:val="HeaderChar"/>
    <w:uiPriority w:val="99"/>
    <w:unhideWhenUsed/>
    <w:rsid w:val="00E728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2865"/>
    <w:rPr>
      <w:rFonts w:eastAsiaTheme="minorHAnsi"/>
      <w:sz w:val="22"/>
      <w:szCs w:val="22"/>
      <w:lang w:val="en-AU"/>
    </w:rPr>
  </w:style>
  <w:style w:type="paragraph" w:styleId="Footer">
    <w:name w:val="footer"/>
    <w:basedOn w:val="Normal"/>
    <w:link w:val="FooterChar"/>
    <w:uiPriority w:val="99"/>
    <w:unhideWhenUsed/>
    <w:rsid w:val="00E728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2865"/>
    <w:rPr>
      <w:rFonts w:eastAsiaTheme="minorHAnsi"/>
      <w:sz w:val="22"/>
      <w:szCs w:val="22"/>
      <w:lang w:val="en-AU"/>
    </w:rPr>
  </w:style>
  <w:style w:type="paragraph" w:styleId="BalloonText">
    <w:name w:val="Balloon Text"/>
    <w:basedOn w:val="Normal"/>
    <w:link w:val="BalloonTextChar"/>
    <w:uiPriority w:val="99"/>
    <w:semiHidden/>
    <w:unhideWhenUsed/>
    <w:rsid w:val="00A70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C97"/>
    <w:rPr>
      <w:rFonts w:ascii="Tahoma" w:eastAsiaTheme="minorHAnsi" w:hAnsi="Tahoma" w:cs="Tahoma"/>
      <w:sz w:val="16"/>
      <w:szCs w:val="16"/>
      <w:lang w:val="en-AU"/>
    </w:rPr>
  </w:style>
  <w:style w:type="character" w:customStyle="1" w:styleId="Heading3Char">
    <w:name w:val="Heading 3 Char"/>
    <w:basedOn w:val="DefaultParagraphFont"/>
    <w:link w:val="Heading3"/>
    <w:uiPriority w:val="9"/>
    <w:rsid w:val="00385E3D"/>
    <w:rPr>
      <w:rFonts w:asciiTheme="majorHAnsi" w:eastAsiaTheme="majorEastAsia" w:hAnsiTheme="majorHAnsi" w:cstheme="majorBidi"/>
      <w:b/>
      <w:bCs/>
      <w:color w:val="4F81BD" w:themeColor="accent1"/>
      <w:sz w:val="22"/>
      <w:szCs w:val="22"/>
      <w:lang w:val="en-AU"/>
    </w:rPr>
  </w:style>
  <w:style w:type="paragraph" w:styleId="NoSpacing">
    <w:name w:val="No Spacing"/>
    <w:uiPriority w:val="1"/>
    <w:qFormat/>
    <w:rsid w:val="00385E3D"/>
    <w:rPr>
      <w:rFonts w:eastAsiaTheme="minorHAnsi"/>
      <w:sz w:val="22"/>
      <w:szCs w:val="22"/>
      <w:lang w:val="en-AU"/>
    </w:rPr>
  </w:style>
  <w:style w:type="character" w:customStyle="1" w:styleId="Heading2Char">
    <w:name w:val="Heading 2 Char"/>
    <w:basedOn w:val="DefaultParagraphFont"/>
    <w:link w:val="Heading2"/>
    <w:uiPriority w:val="9"/>
    <w:rsid w:val="00FC160B"/>
    <w:rPr>
      <w:rFonts w:asciiTheme="majorHAnsi" w:eastAsiaTheme="majorEastAsia" w:hAnsiTheme="majorHAnsi" w:cstheme="majorBidi"/>
      <w:b/>
      <w:bCs/>
      <w:color w:val="E36C0A" w:themeColor="accent6" w:themeShade="BF"/>
      <w:sz w:val="26"/>
      <w:szCs w:val="26"/>
      <w:lang w:val="en-AU"/>
    </w:rPr>
  </w:style>
  <w:style w:type="character" w:styleId="Hyperlink">
    <w:name w:val="Hyperlink"/>
    <w:uiPriority w:val="99"/>
    <w:rsid w:val="000E0F1E"/>
    <w:rPr>
      <w:rFonts w:cs="Times New Roman"/>
      <w:color w:val="0000FF"/>
      <w:u w:val="single"/>
    </w:rPr>
  </w:style>
  <w:style w:type="character" w:styleId="CommentReference">
    <w:name w:val="annotation reference"/>
    <w:basedOn w:val="DefaultParagraphFont"/>
    <w:uiPriority w:val="99"/>
    <w:semiHidden/>
    <w:unhideWhenUsed/>
    <w:rsid w:val="00A00313"/>
    <w:rPr>
      <w:sz w:val="16"/>
      <w:szCs w:val="16"/>
    </w:rPr>
  </w:style>
  <w:style w:type="paragraph" w:styleId="CommentText">
    <w:name w:val="annotation text"/>
    <w:basedOn w:val="Normal"/>
    <w:link w:val="CommentTextChar"/>
    <w:uiPriority w:val="99"/>
    <w:semiHidden/>
    <w:unhideWhenUsed/>
    <w:rsid w:val="00A00313"/>
    <w:pPr>
      <w:spacing w:line="240" w:lineRule="auto"/>
    </w:pPr>
    <w:rPr>
      <w:sz w:val="20"/>
      <w:szCs w:val="20"/>
    </w:rPr>
  </w:style>
  <w:style w:type="character" w:customStyle="1" w:styleId="CommentTextChar">
    <w:name w:val="Comment Text Char"/>
    <w:basedOn w:val="DefaultParagraphFont"/>
    <w:link w:val="CommentText"/>
    <w:uiPriority w:val="99"/>
    <w:semiHidden/>
    <w:rsid w:val="00A00313"/>
    <w:rPr>
      <w:rFonts w:eastAsiaTheme="minorHAnsi"/>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A8"/>
    <w:pPr>
      <w:spacing w:after="200" w:line="276" w:lineRule="auto"/>
    </w:pPr>
    <w:rPr>
      <w:rFonts w:asciiTheme="majorHAnsi" w:eastAsiaTheme="minorHAnsi" w:hAnsiTheme="majorHAnsi"/>
      <w:szCs w:val="22"/>
      <w:lang w:val="en-AU"/>
    </w:rPr>
  </w:style>
  <w:style w:type="paragraph" w:styleId="Heading1">
    <w:name w:val="heading 1"/>
    <w:basedOn w:val="Normal"/>
    <w:next w:val="Normal"/>
    <w:link w:val="Heading1Char"/>
    <w:uiPriority w:val="9"/>
    <w:qFormat/>
    <w:rsid w:val="000B6152"/>
    <w:pPr>
      <w:keepNext/>
      <w:keepLines/>
      <w:spacing w:before="480" w:after="0"/>
      <w:outlineLvl w:val="0"/>
    </w:pPr>
    <w:rPr>
      <w:rFonts w:eastAsiaTheme="majorEastAsia" w:cstheme="majorBidi"/>
      <w:b/>
      <w:bCs/>
      <w:color w:val="E36C0A" w:themeColor="accent6" w:themeShade="BF"/>
      <w:sz w:val="28"/>
      <w:szCs w:val="28"/>
    </w:rPr>
  </w:style>
  <w:style w:type="paragraph" w:styleId="Heading2">
    <w:name w:val="heading 2"/>
    <w:basedOn w:val="Normal"/>
    <w:next w:val="Normal"/>
    <w:link w:val="Heading2Char"/>
    <w:uiPriority w:val="9"/>
    <w:unhideWhenUsed/>
    <w:qFormat/>
    <w:rsid w:val="00FC160B"/>
    <w:pPr>
      <w:keepNext/>
      <w:keepLines/>
      <w:spacing w:before="200" w:after="0"/>
      <w:outlineLvl w:val="1"/>
    </w:pPr>
    <w:rPr>
      <w:rFonts w:eastAsiaTheme="majorEastAsia" w:cstheme="majorBidi"/>
      <w:b/>
      <w:bCs/>
      <w:color w:val="E36C0A" w:themeColor="accent6" w:themeShade="BF"/>
      <w:sz w:val="26"/>
      <w:szCs w:val="26"/>
    </w:rPr>
  </w:style>
  <w:style w:type="paragraph" w:styleId="Heading3">
    <w:name w:val="heading 3"/>
    <w:basedOn w:val="Normal"/>
    <w:next w:val="Normal"/>
    <w:link w:val="Heading3Char"/>
    <w:uiPriority w:val="9"/>
    <w:unhideWhenUsed/>
    <w:qFormat/>
    <w:rsid w:val="00385E3D"/>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152"/>
    <w:rPr>
      <w:rFonts w:asciiTheme="majorHAnsi" w:eastAsiaTheme="majorEastAsia" w:hAnsiTheme="majorHAnsi" w:cstheme="majorBidi"/>
      <w:b/>
      <w:bCs/>
      <w:color w:val="E36C0A" w:themeColor="accent6" w:themeShade="BF"/>
      <w:sz w:val="28"/>
      <w:szCs w:val="28"/>
      <w:lang w:val="en-AU"/>
    </w:rPr>
  </w:style>
  <w:style w:type="paragraph" w:styleId="ListParagraph">
    <w:name w:val="List Paragraph"/>
    <w:basedOn w:val="Normal"/>
    <w:uiPriority w:val="34"/>
    <w:qFormat/>
    <w:rsid w:val="00D44B5B"/>
    <w:pPr>
      <w:ind w:left="720"/>
      <w:contextualSpacing/>
    </w:pPr>
  </w:style>
  <w:style w:type="paragraph" w:styleId="Title">
    <w:name w:val="Title"/>
    <w:basedOn w:val="Normal"/>
    <w:next w:val="Normal"/>
    <w:link w:val="TitleChar"/>
    <w:uiPriority w:val="10"/>
    <w:qFormat/>
    <w:rsid w:val="00FC160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FC160B"/>
    <w:rPr>
      <w:rFonts w:asciiTheme="majorHAnsi" w:eastAsiaTheme="majorEastAsia" w:hAnsiTheme="majorHAnsi" w:cstheme="majorBidi"/>
      <w:spacing w:val="5"/>
      <w:kern w:val="28"/>
      <w:sz w:val="52"/>
      <w:szCs w:val="52"/>
      <w:lang w:val="en-AU"/>
    </w:rPr>
  </w:style>
  <w:style w:type="paragraph" w:styleId="Header">
    <w:name w:val="header"/>
    <w:basedOn w:val="Normal"/>
    <w:link w:val="HeaderChar"/>
    <w:uiPriority w:val="99"/>
    <w:unhideWhenUsed/>
    <w:rsid w:val="00E728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2865"/>
    <w:rPr>
      <w:rFonts w:eastAsiaTheme="minorHAnsi"/>
      <w:sz w:val="22"/>
      <w:szCs w:val="22"/>
      <w:lang w:val="en-AU"/>
    </w:rPr>
  </w:style>
  <w:style w:type="paragraph" w:styleId="Footer">
    <w:name w:val="footer"/>
    <w:basedOn w:val="Normal"/>
    <w:link w:val="FooterChar"/>
    <w:uiPriority w:val="99"/>
    <w:unhideWhenUsed/>
    <w:rsid w:val="00E728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2865"/>
    <w:rPr>
      <w:rFonts w:eastAsiaTheme="minorHAnsi"/>
      <w:sz w:val="22"/>
      <w:szCs w:val="22"/>
      <w:lang w:val="en-AU"/>
    </w:rPr>
  </w:style>
  <w:style w:type="paragraph" w:styleId="BalloonText">
    <w:name w:val="Balloon Text"/>
    <w:basedOn w:val="Normal"/>
    <w:link w:val="BalloonTextChar"/>
    <w:uiPriority w:val="99"/>
    <w:semiHidden/>
    <w:unhideWhenUsed/>
    <w:rsid w:val="00A70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C97"/>
    <w:rPr>
      <w:rFonts w:ascii="Tahoma" w:eastAsiaTheme="minorHAnsi" w:hAnsi="Tahoma" w:cs="Tahoma"/>
      <w:sz w:val="16"/>
      <w:szCs w:val="16"/>
      <w:lang w:val="en-AU"/>
    </w:rPr>
  </w:style>
  <w:style w:type="character" w:customStyle="1" w:styleId="Heading3Char">
    <w:name w:val="Heading 3 Char"/>
    <w:basedOn w:val="DefaultParagraphFont"/>
    <w:link w:val="Heading3"/>
    <w:uiPriority w:val="9"/>
    <w:rsid w:val="00385E3D"/>
    <w:rPr>
      <w:rFonts w:asciiTheme="majorHAnsi" w:eastAsiaTheme="majorEastAsia" w:hAnsiTheme="majorHAnsi" w:cstheme="majorBidi"/>
      <w:b/>
      <w:bCs/>
      <w:color w:val="4F81BD" w:themeColor="accent1"/>
      <w:sz w:val="22"/>
      <w:szCs w:val="22"/>
      <w:lang w:val="en-AU"/>
    </w:rPr>
  </w:style>
  <w:style w:type="paragraph" w:styleId="NoSpacing">
    <w:name w:val="No Spacing"/>
    <w:uiPriority w:val="1"/>
    <w:qFormat/>
    <w:rsid w:val="00385E3D"/>
    <w:rPr>
      <w:rFonts w:eastAsiaTheme="minorHAnsi"/>
      <w:sz w:val="22"/>
      <w:szCs w:val="22"/>
      <w:lang w:val="en-AU"/>
    </w:rPr>
  </w:style>
  <w:style w:type="character" w:customStyle="1" w:styleId="Heading2Char">
    <w:name w:val="Heading 2 Char"/>
    <w:basedOn w:val="DefaultParagraphFont"/>
    <w:link w:val="Heading2"/>
    <w:uiPriority w:val="9"/>
    <w:rsid w:val="00FC160B"/>
    <w:rPr>
      <w:rFonts w:asciiTheme="majorHAnsi" w:eastAsiaTheme="majorEastAsia" w:hAnsiTheme="majorHAnsi" w:cstheme="majorBidi"/>
      <w:b/>
      <w:bCs/>
      <w:color w:val="E36C0A" w:themeColor="accent6" w:themeShade="BF"/>
      <w:sz w:val="26"/>
      <w:szCs w:val="26"/>
      <w:lang w:val="en-AU"/>
    </w:rPr>
  </w:style>
  <w:style w:type="character" w:styleId="Hyperlink">
    <w:name w:val="Hyperlink"/>
    <w:uiPriority w:val="99"/>
    <w:rsid w:val="000E0F1E"/>
    <w:rPr>
      <w:rFonts w:cs="Times New Roman"/>
      <w:color w:val="0000FF"/>
      <w:u w:val="single"/>
    </w:rPr>
  </w:style>
  <w:style w:type="character" w:styleId="CommentReference">
    <w:name w:val="annotation reference"/>
    <w:basedOn w:val="DefaultParagraphFont"/>
    <w:uiPriority w:val="99"/>
    <w:semiHidden/>
    <w:unhideWhenUsed/>
    <w:rsid w:val="00A00313"/>
    <w:rPr>
      <w:sz w:val="16"/>
      <w:szCs w:val="16"/>
    </w:rPr>
  </w:style>
  <w:style w:type="paragraph" w:styleId="CommentText">
    <w:name w:val="annotation text"/>
    <w:basedOn w:val="Normal"/>
    <w:link w:val="CommentTextChar"/>
    <w:uiPriority w:val="99"/>
    <w:semiHidden/>
    <w:unhideWhenUsed/>
    <w:rsid w:val="00A00313"/>
    <w:pPr>
      <w:spacing w:line="240" w:lineRule="auto"/>
    </w:pPr>
    <w:rPr>
      <w:sz w:val="20"/>
      <w:szCs w:val="20"/>
    </w:rPr>
  </w:style>
  <w:style w:type="character" w:customStyle="1" w:styleId="CommentTextChar">
    <w:name w:val="Comment Text Char"/>
    <w:basedOn w:val="DefaultParagraphFont"/>
    <w:link w:val="CommentText"/>
    <w:uiPriority w:val="99"/>
    <w:semiHidden/>
    <w:rsid w:val="00A00313"/>
    <w:rPr>
      <w:rFonts w:eastAsiaTheme="minorHAnsi"/>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futuremedia.com.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BB9B5-5884-4176-A428-5B2F147F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Livermore</dc:creator>
  <cp:lastModifiedBy>Ben Barclay</cp:lastModifiedBy>
  <cp:revision>4</cp:revision>
  <cp:lastPrinted>2014-02-12T00:43:00Z</cp:lastPrinted>
  <dcterms:created xsi:type="dcterms:W3CDTF">2014-02-12T01:55:00Z</dcterms:created>
  <dcterms:modified xsi:type="dcterms:W3CDTF">2015-08-04T01:47:00Z</dcterms:modified>
</cp:coreProperties>
</file>