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232E6D" w14:textId="77777777" w:rsidR="00B5489F" w:rsidRDefault="00B5489F">
      <w:pPr>
        <w:spacing w:after="0" w:line="240" w:lineRule="auto"/>
      </w:pPr>
      <w:bookmarkStart w:id="0" w:name="_GoBack"/>
      <w:bookmarkEnd w:id="0"/>
    </w:p>
    <w:p w14:paraId="01B8BEDA" w14:textId="77777777" w:rsidR="00B5489F" w:rsidRDefault="00B5489F">
      <w:pPr>
        <w:spacing w:after="0" w:line="240" w:lineRule="auto"/>
      </w:pPr>
    </w:p>
    <w:p w14:paraId="277E6DF7" w14:textId="77777777" w:rsidR="00B5489F" w:rsidRDefault="00B5489F">
      <w:pPr>
        <w:spacing w:after="0" w:line="240" w:lineRule="auto"/>
      </w:pPr>
    </w:p>
    <w:p w14:paraId="274201F1" w14:textId="36C7C55D" w:rsidR="00B5489F" w:rsidRDefault="00B5489F" w:rsidP="00B5489F">
      <w:pPr>
        <w:spacing w:after="0" w:line="240" w:lineRule="auto"/>
        <w:jc w:val="center"/>
        <w:rPr>
          <w:rFonts w:cstheme="majorHAnsi"/>
          <w:b/>
          <w:color w:val="244061" w:themeColor="accent1" w:themeShade="80"/>
          <w:sz w:val="56"/>
        </w:rPr>
      </w:pPr>
    </w:p>
    <w:p w14:paraId="4546F537" w14:textId="2886030E" w:rsidR="00A00313" w:rsidRPr="00ED61E8" w:rsidRDefault="00A00313" w:rsidP="00B5489F">
      <w:pPr>
        <w:spacing w:after="0" w:line="240" w:lineRule="auto"/>
        <w:jc w:val="center"/>
        <w:rPr>
          <w:rFonts w:cstheme="majorHAnsi"/>
          <w:b/>
          <w:color w:val="244061" w:themeColor="accent1" w:themeShade="80"/>
          <w:sz w:val="56"/>
        </w:rPr>
      </w:pPr>
      <w:r>
        <w:rPr>
          <w:rFonts w:cstheme="majorHAnsi"/>
          <w:b/>
          <w:noProof/>
          <w:color w:val="244061" w:themeColor="accent1" w:themeShade="80"/>
          <w:sz w:val="56"/>
          <w:lang w:eastAsia="en-AU"/>
        </w:rPr>
        <w:drawing>
          <wp:inline distT="0" distB="0" distL="0" distR="0" wp14:anchorId="382FEFA0" wp14:editId="41282155">
            <wp:extent cx="4678680" cy="2161032"/>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Talks logo.jpg"/>
                    <pic:cNvPicPr/>
                  </pic:nvPicPr>
                  <pic:blipFill>
                    <a:blip r:embed="rId8">
                      <a:extLst>
                        <a:ext uri="{28A0092B-C50C-407E-A947-70E740481C1C}">
                          <a14:useLocalDpi xmlns:a14="http://schemas.microsoft.com/office/drawing/2010/main" val="0"/>
                        </a:ext>
                      </a:extLst>
                    </a:blip>
                    <a:stretch>
                      <a:fillRect/>
                    </a:stretch>
                  </pic:blipFill>
                  <pic:spPr>
                    <a:xfrm>
                      <a:off x="0" y="0"/>
                      <a:ext cx="4678680" cy="2161032"/>
                    </a:xfrm>
                    <a:prstGeom prst="rect">
                      <a:avLst/>
                    </a:prstGeom>
                  </pic:spPr>
                </pic:pic>
              </a:graphicData>
            </a:graphic>
          </wp:inline>
        </w:drawing>
      </w:r>
    </w:p>
    <w:p w14:paraId="57658B8B" w14:textId="77777777" w:rsidR="00B5489F" w:rsidRPr="00ED61E8" w:rsidRDefault="00B5489F" w:rsidP="006C03C3">
      <w:pPr>
        <w:spacing w:after="0" w:line="240" w:lineRule="auto"/>
        <w:rPr>
          <w:rFonts w:cstheme="majorHAnsi"/>
          <w:b/>
          <w:color w:val="244061" w:themeColor="accent1" w:themeShade="80"/>
          <w:sz w:val="56"/>
        </w:rPr>
      </w:pPr>
    </w:p>
    <w:p w14:paraId="0C3C3C38" w14:textId="584C84BE" w:rsidR="00B5489F" w:rsidRPr="007F7D39" w:rsidRDefault="00EF1466" w:rsidP="00B5489F">
      <w:pPr>
        <w:spacing w:after="120" w:line="240" w:lineRule="auto"/>
        <w:jc w:val="center"/>
        <w:rPr>
          <w:rFonts w:cstheme="majorHAnsi"/>
          <w:b/>
          <w:sz w:val="44"/>
          <w:szCs w:val="44"/>
        </w:rPr>
      </w:pPr>
      <w:r>
        <w:rPr>
          <w:rFonts w:cstheme="majorHAnsi"/>
          <w:b/>
          <w:sz w:val="44"/>
          <w:szCs w:val="44"/>
        </w:rPr>
        <w:t>Defence in Depth</w:t>
      </w:r>
      <w:r w:rsidR="00B545B6">
        <w:rPr>
          <w:rFonts w:cstheme="majorHAnsi"/>
          <w:b/>
          <w:sz w:val="44"/>
          <w:szCs w:val="44"/>
        </w:rPr>
        <w:t xml:space="preserve"> </w:t>
      </w:r>
      <w:r w:rsidR="008C3B1A" w:rsidRPr="007F7D39">
        <w:rPr>
          <w:rFonts w:cstheme="majorHAnsi"/>
          <w:b/>
          <w:sz w:val="44"/>
          <w:szCs w:val="44"/>
        </w:rPr>
        <w:t>Module</w:t>
      </w:r>
    </w:p>
    <w:p w14:paraId="39F9CE7D" w14:textId="0620CCB0" w:rsidR="00D06138" w:rsidRPr="007F7D39" w:rsidRDefault="00D01212" w:rsidP="00B5489F">
      <w:pPr>
        <w:spacing w:after="120" w:line="240" w:lineRule="auto"/>
        <w:jc w:val="center"/>
        <w:rPr>
          <w:rFonts w:cstheme="majorHAnsi"/>
          <w:b/>
          <w:color w:val="E36C0A" w:themeColor="accent6" w:themeShade="BF"/>
          <w:sz w:val="52"/>
        </w:rPr>
      </w:pPr>
      <w:r>
        <w:rPr>
          <w:rFonts w:cstheme="majorHAnsi"/>
          <w:b/>
          <w:color w:val="E36C0A" w:themeColor="accent6" w:themeShade="BF"/>
          <w:sz w:val="52"/>
        </w:rPr>
        <w:t>Fourth Barrier: Monitoring</w:t>
      </w:r>
    </w:p>
    <w:p w14:paraId="1A7703EC" w14:textId="77777777" w:rsidR="000E0F1E" w:rsidRDefault="000E0F1E" w:rsidP="00B5489F">
      <w:pPr>
        <w:spacing w:after="120" w:line="240" w:lineRule="auto"/>
        <w:jc w:val="center"/>
        <w:rPr>
          <w:b/>
          <w:color w:val="244061" w:themeColor="accent1" w:themeShade="80"/>
          <w:sz w:val="52"/>
        </w:rPr>
      </w:pPr>
    </w:p>
    <w:p w14:paraId="6F461AB6" w14:textId="77777777" w:rsidR="000E0F1E" w:rsidRDefault="000E0F1E" w:rsidP="00B5489F">
      <w:pPr>
        <w:spacing w:after="120" w:line="240" w:lineRule="auto"/>
        <w:jc w:val="center"/>
        <w:rPr>
          <w:b/>
          <w:color w:val="244061" w:themeColor="accent1" w:themeShade="80"/>
          <w:sz w:val="52"/>
        </w:rPr>
      </w:pPr>
    </w:p>
    <w:p w14:paraId="62DE2AC2" w14:textId="74644143" w:rsidR="000E0F1E" w:rsidRDefault="000E0F1E" w:rsidP="00B5489F">
      <w:pPr>
        <w:spacing w:after="120" w:line="240" w:lineRule="auto"/>
        <w:jc w:val="center"/>
        <w:rPr>
          <w:b/>
          <w:color w:val="244061" w:themeColor="accent1" w:themeShade="80"/>
          <w:sz w:val="52"/>
        </w:rPr>
      </w:pPr>
    </w:p>
    <w:p w14:paraId="56BC44A0" w14:textId="77777777" w:rsidR="00A00313" w:rsidRDefault="00A00313" w:rsidP="00B5489F">
      <w:pPr>
        <w:spacing w:after="120" w:line="240" w:lineRule="auto"/>
        <w:jc w:val="center"/>
        <w:rPr>
          <w:b/>
          <w:color w:val="244061" w:themeColor="accent1" w:themeShade="80"/>
          <w:sz w:val="52"/>
        </w:rPr>
      </w:pPr>
    </w:p>
    <w:p w14:paraId="0FA197BD" w14:textId="77777777" w:rsidR="00A00313" w:rsidRDefault="00A00313" w:rsidP="00B5489F">
      <w:pPr>
        <w:spacing w:after="120" w:line="240" w:lineRule="auto"/>
        <w:jc w:val="center"/>
        <w:rPr>
          <w:b/>
          <w:color w:val="244061" w:themeColor="accent1" w:themeShade="80"/>
          <w:sz w:val="52"/>
        </w:rPr>
      </w:pPr>
    </w:p>
    <w:p w14:paraId="001B2CE5" w14:textId="14C32A7A" w:rsidR="000E0F1E" w:rsidRDefault="00D06138" w:rsidP="00B5489F">
      <w:pPr>
        <w:spacing w:after="120" w:line="240" w:lineRule="auto"/>
        <w:jc w:val="center"/>
        <w:rPr>
          <w:b/>
          <w:color w:val="244061" w:themeColor="accent1" w:themeShade="80"/>
          <w:sz w:val="52"/>
        </w:rPr>
      </w:pPr>
      <w:r w:rsidRPr="00965F81">
        <w:rPr>
          <w:rFonts w:cstheme="minorHAnsi"/>
          <w:noProof/>
          <w:sz w:val="56"/>
          <w:szCs w:val="56"/>
          <w:lang w:eastAsia="en-AU"/>
        </w:rPr>
        <w:drawing>
          <wp:anchor distT="0" distB="0" distL="114300" distR="114300" simplePos="0" relativeHeight="251659264" behindDoc="1" locked="0" layoutInCell="1" allowOverlap="1" wp14:anchorId="1BA6016C" wp14:editId="492E191B">
            <wp:simplePos x="0" y="0"/>
            <wp:positionH relativeFrom="column">
              <wp:posOffset>3438525</wp:posOffset>
            </wp:positionH>
            <wp:positionV relativeFrom="paragraph">
              <wp:posOffset>340995</wp:posOffset>
            </wp:positionV>
            <wp:extent cx="2346960" cy="1170305"/>
            <wp:effectExtent l="0" t="0" r="0" b="0"/>
            <wp:wrapTight wrapText="bothSides">
              <wp:wrapPolygon edited="0">
                <wp:start x="20688" y="0"/>
                <wp:lineTo x="17182" y="3516"/>
                <wp:lineTo x="16305" y="4922"/>
                <wp:lineTo x="175" y="10900"/>
                <wp:lineTo x="0" y="13009"/>
                <wp:lineTo x="0" y="17580"/>
                <wp:lineTo x="8416" y="20041"/>
                <wp:lineTo x="10169" y="20744"/>
                <wp:lineTo x="21390" y="20744"/>
                <wp:lineTo x="21390" y="13009"/>
                <wp:lineTo x="19636" y="11251"/>
                <wp:lineTo x="21390" y="8790"/>
                <wp:lineTo x="21390" y="0"/>
                <wp:lineTo x="20688"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media Training Resources Logo.eps"/>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6960" cy="1170305"/>
                    </a:xfrm>
                    <a:prstGeom prst="rect">
                      <a:avLst/>
                    </a:prstGeom>
                  </pic:spPr>
                </pic:pic>
              </a:graphicData>
            </a:graphic>
            <wp14:sizeRelH relativeFrom="page">
              <wp14:pctWidth>0</wp14:pctWidth>
            </wp14:sizeRelH>
            <wp14:sizeRelV relativeFrom="page">
              <wp14:pctHeight>0</wp14:pctHeight>
            </wp14:sizeRelV>
          </wp:anchor>
        </w:drawing>
      </w:r>
    </w:p>
    <w:p w14:paraId="2D960D8E" w14:textId="38725211" w:rsidR="000E0F1E" w:rsidRDefault="000E0F1E" w:rsidP="00B5489F">
      <w:pPr>
        <w:spacing w:after="120" w:line="240" w:lineRule="auto"/>
        <w:jc w:val="center"/>
        <w:rPr>
          <w:b/>
          <w:color w:val="244061" w:themeColor="accent1" w:themeShade="80"/>
          <w:sz w:val="52"/>
        </w:rPr>
      </w:pPr>
    </w:p>
    <w:p w14:paraId="6BC8BFE4" w14:textId="59A1F8C7" w:rsidR="000E0F1E" w:rsidRPr="000E0F1E" w:rsidRDefault="000E0F1E" w:rsidP="000E0F1E">
      <w:pPr>
        <w:spacing w:after="0"/>
        <w:rPr>
          <w:rFonts w:cstheme="majorHAnsi"/>
          <w:color w:val="000000"/>
          <w:sz w:val="18"/>
          <w:szCs w:val="18"/>
        </w:rPr>
      </w:pPr>
      <w:r w:rsidRPr="000E0F1E">
        <w:rPr>
          <w:rFonts w:cstheme="majorHAnsi"/>
          <w:color w:val="000000"/>
          <w:sz w:val="18"/>
          <w:szCs w:val="18"/>
        </w:rPr>
        <w:t xml:space="preserve">Level 3, 75 King St, Sydney NSW </w:t>
      </w:r>
      <w:r w:rsidR="006068C9" w:rsidRPr="000E0F1E">
        <w:rPr>
          <w:rFonts w:cstheme="majorHAnsi"/>
          <w:color w:val="000000"/>
          <w:sz w:val="18"/>
          <w:szCs w:val="18"/>
        </w:rPr>
        <w:t>2000 Australia</w:t>
      </w:r>
      <w:r w:rsidRPr="000E0F1E">
        <w:rPr>
          <w:rFonts w:cstheme="majorHAnsi"/>
          <w:color w:val="000000"/>
          <w:sz w:val="18"/>
          <w:szCs w:val="18"/>
        </w:rPr>
        <w:t xml:space="preserve"> </w:t>
      </w:r>
    </w:p>
    <w:p w14:paraId="4C7650DF" w14:textId="64417D86" w:rsidR="000E0F1E" w:rsidRDefault="000E0F1E" w:rsidP="000E0F1E">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proofErr w:type="gramStart"/>
      <w:r w:rsidRPr="000E0F1E">
        <w:rPr>
          <w:rFonts w:cstheme="majorHAnsi"/>
          <w:color w:val="000000"/>
          <w:sz w:val="18"/>
          <w:szCs w:val="18"/>
        </w:rPr>
        <w:t>t</w:t>
      </w:r>
      <w:proofErr w:type="gramEnd"/>
      <w:r w:rsidRPr="000E0F1E">
        <w:rPr>
          <w:rFonts w:cstheme="majorHAnsi"/>
          <w:color w:val="000000"/>
          <w:sz w:val="18"/>
          <w:szCs w:val="18"/>
        </w:rPr>
        <w:t xml:space="preserve">: +61 2 9279 4499 </w:t>
      </w:r>
      <w:r>
        <w:rPr>
          <w:rFonts w:cstheme="majorHAnsi"/>
          <w:color w:val="000000"/>
          <w:sz w:val="18"/>
          <w:szCs w:val="18"/>
        </w:rPr>
        <w:t xml:space="preserve">| f: +612 9279 4488 </w:t>
      </w:r>
    </w:p>
    <w:p w14:paraId="08621A7B" w14:textId="0DD0AC09" w:rsidR="00780DF4" w:rsidRPr="007A659D" w:rsidRDefault="000E0F1E" w:rsidP="007A659D">
      <w:pPr>
        <w:tabs>
          <w:tab w:val="left" w:pos="1134"/>
        </w:tabs>
        <w:spacing w:before="120" w:after="0" w:line="240" w:lineRule="auto"/>
        <w:rPr>
          <w:rFonts w:cstheme="majorHAnsi"/>
          <w:color w:val="000000"/>
          <w:sz w:val="18"/>
          <w:szCs w:val="18"/>
        </w:rPr>
      </w:pPr>
      <w:r w:rsidRPr="000E0F1E">
        <w:rPr>
          <w:rFonts w:cstheme="majorHAnsi"/>
          <w:color w:val="000000"/>
          <w:sz w:val="18"/>
          <w:szCs w:val="18"/>
        </w:rPr>
        <w:t xml:space="preserve"> </w:t>
      </w:r>
      <w:hyperlink r:id="rId10" w:history="1">
        <w:r w:rsidRPr="000E0F1E">
          <w:rPr>
            <w:rStyle w:val="Hyperlink"/>
            <w:rFonts w:cstheme="majorHAnsi"/>
            <w:color w:val="0000CC"/>
            <w:sz w:val="18"/>
            <w:szCs w:val="18"/>
          </w:rPr>
          <w:t>info@futuremedia.com.au</w:t>
        </w:r>
      </w:hyperlink>
      <w:r w:rsidRPr="000E0F1E">
        <w:rPr>
          <w:rFonts w:cstheme="majorHAnsi"/>
          <w:color w:val="000000"/>
          <w:sz w:val="18"/>
          <w:szCs w:val="18"/>
        </w:rPr>
        <w:t xml:space="preserve"> |</w:t>
      </w:r>
      <w:hyperlink w:history="1">
        <w:r w:rsidR="00D03918" w:rsidRPr="0088347B">
          <w:rPr>
            <w:rStyle w:val="Hyperlink"/>
            <w:rFonts w:cstheme="majorHAnsi"/>
            <w:sz w:val="18"/>
            <w:szCs w:val="18"/>
          </w:rPr>
          <w:t xml:space="preserve"> www.futuremedia.com.au</w:t>
        </w:r>
      </w:hyperlink>
      <w:r w:rsidR="00780DF4" w:rsidRPr="00780DF4">
        <w:rPr>
          <w:rFonts w:cstheme="majorHAnsi"/>
        </w:rPr>
        <w:br w:type="page"/>
      </w:r>
    </w:p>
    <w:p w14:paraId="682B6DE1" w14:textId="5ABB26F7" w:rsidR="00780DF4" w:rsidRPr="007F7D39" w:rsidRDefault="00A00313" w:rsidP="00780DF4">
      <w:pPr>
        <w:pStyle w:val="Title"/>
        <w:rPr>
          <w:rFonts w:cstheme="majorHAnsi"/>
        </w:rPr>
      </w:pPr>
      <w:r w:rsidRPr="007F7D39">
        <w:rPr>
          <w:rFonts w:cstheme="majorHAnsi"/>
        </w:rPr>
        <w:lastRenderedPageBreak/>
        <w:t>Safety Talks</w:t>
      </w:r>
      <w:r w:rsidR="00780DF4" w:rsidRPr="007F7D39">
        <w:rPr>
          <w:rFonts w:cstheme="majorHAnsi"/>
        </w:rPr>
        <w:t xml:space="preserve"> </w:t>
      </w:r>
    </w:p>
    <w:p w14:paraId="7BD4E401" w14:textId="6E237295" w:rsidR="00780DF4" w:rsidRPr="00FC160B" w:rsidRDefault="006068C9" w:rsidP="00780DF4">
      <w:pPr>
        <w:pStyle w:val="Title"/>
        <w:rPr>
          <w:rFonts w:cstheme="majorHAnsi"/>
          <w:sz w:val="32"/>
          <w:szCs w:val="32"/>
        </w:rPr>
      </w:pPr>
      <w:r>
        <w:rPr>
          <w:rFonts w:cstheme="majorHAnsi"/>
          <w:sz w:val="32"/>
          <w:szCs w:val="32"/>
        </w:rPr>
        <w:t>Defence in Depth</w:t>
      </w:r>
      <w:r w:rsidR="00EF1466">
        <w:rPr>
          <w:rFonts w:cstheme="majorHAnsi"/>
          <w:sz w:val="32"/>
          <w:szCs w:val="32"/>
        </w:rPr>
        <w:t xml:space="preserve"> </w:t>
      </w:r>
      <w:r w:rsidR="00A00313" w:rsidRPr="00FC160B">
        <w:rPr>
          <w:rFonts w:cstheme="majorHAnsi"/>
          <w:sz w:val="32"/>
          <w:szCs w:val="32"/>
        </w:rPr>
        <w:t>Module</w:t>
      </w:r>
    </w:p>
    <w:p w14:paraId="2104A543" w14:textId="7861AF18" w:rsidR="006063D3" w:rsidRDefault="00D01212" w:rsidP="00FC418C">
      <w:pPr>
        <w:pStyle w:val="Title"/>
        <w:rPr>
          <w:rFonts w:cstheme="majorHAnsi"/>
          <w:sz w:val="36"/>
          <w:szCs w:val="36"/>
        </w:rPr>
      </w:pPr>
      <w:r>
        <w:rPr>
          <w:rFonts w:cstheme="majorHAnsi"/>
          <w:sz w:val="36"/>
          <w:szCs w:val="36"/>
        </w:rPr>
        <w:t>Fourth Barrier: Monitoring</w:t>
      </w:r>
      <w:r w:rsidR="008A1E57">
        <w:rPr>
          <w:rFonts w:cstheme="majorHAnsi"/>
          <w:sz w:val="36"/>
          <w:szCs w:val="36"/>
        </w:rPr>
        <w:t xml:space="preserve"> Support </w:t>
      </w:r>
      <w:r w:rsidR="00780DF4" w:rsidRPr="007F7D39">
        <w:rPr>
          <w:rFonts w:cstheme="majorHAnsi"/>
          <w:sz w:val="36"/>
          <w:szCs w:val="36"/>
        </w:rPr>
        <w:t>Material</w:t>
      </w:r>
    </w:p>
    <w:p w14:paraId="681DF57E" w14:textId="77777777" w:rsidR="00D01212" w:rsidRPr="006068C9" w:rsidRDefault="00D01212" w:rsidP="00D01212">
      <w:pPr>
        <w:keepNext/>
        <w:keepLines/>
        <w:spacing w:before="200" w:after="0"/>
        <w:outlineLvl w:val="1"/>
        <w:rPr>
          <w:rFonts w:ascii="Calibri" w:eastAsia="Times New Roman" w:hAnsi="Calibri" w:cs="Calibri"/>
          <w:b/>
          <w:bCs/>
          <w:color w:val="E36C0A"/>
          <w:sz w:val="26"/>
          <w:szCs w:val="26"/>
        </w:rPr>
      </w:pPr>
      <w:r w:rsidRPr="006068C9">
        <w:rPr>
          <w:rFonts w:ascii="Calibri" w:eastAsia="Times New Roman" w:hAnsi="Calibri" w:cs="Calibri"/>
          <w:b/>
          <w:bCs/>
          <w:color w:val="E36C0A"/>
          <w:sz w:val="26"/>
          <w:szCs w:val="26"/>
        </w:rPr>
        <w:t>Script</w:t>
      </w:r>
    </w:p>
    <w:p w14:paraId="605FC41B"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Located 77 kilometres off the coast of Louisiana the huge floating drilling rig called the Deepwater Horizon had just completed drilling an ultra-deep well.</w:t>
      </w:r>
    </w:p>
    <w:p w14:paraId="54F317C6"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The bottom of the well was five and a half kilometres below sea level.</w:t>
      </w:r>
    </w:p>
    <w:p w14:paraId="0CE3EA37"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 xml:space="preserve">The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blowout resulted in the death of eleven people, as well as an environmental catastrophe. This was the biggest oil spill in US history, twenty times the size of the Exxon Valdez oil spill in Alaska.</w:t>
      </w:r>
    </w:p>
    <w:p w14:paraId="1E9CE6F2"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 xml:space="preserve">In this program I’ll be analysing the failure of the barriers or controls that should have prevented the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blowout in the Gulf of Mexico. If any one of these barriers had worked as intended, the blowout would not have occurred. In examining why they all failed, I’ll be looking at how independent the barriers were, or rather, how interdependent they were. The barriers behaved like falling dominos. Once one fell, all the others followed. What happened at </w:t>
      </w:r>
      <w:proofErr w:type="spellStart"/>
      <w:r w:rsidRPr="006068C9">
        <w:rPr>
          <w:rFonts w:ascii="Calibri" w:eastAsia="Calibri" w:hAnsi="Calibri" w:cs="Calibri"/>
          <w:szCs w:val="24"/>
        </w:rPr>
        <w:t>Macondo</w:t>
      </w:r>
      <w:proofErr w:type="spellEnd"/>
      <w:r w:rsidRPr="006068C9">
        <w:rPr>
          <w:rFonts w:ascii="Calibri" w:eastAsia="Calibri" w:hAnsi="Calibri" w:cs="Calibri"/>
          <w:szCs w:val="24"/>
        </w:rPr>
        <w:t xml:space="preserve"> was the failure of the system of defence in depth. It wasn’t just one or two barriers that failed, but the whole system.</w:t>
      </w:r>
    </w:p>
    <w:p w14:paraId="045496C7"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The first barrier was a physical barrier - a cement plug.</w:t>
      </w:r>
    </w:p>
    <w:p w14:paraId="3C2900FF"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The second barrier was not even intended to be an independent barrier. It was something they were going to use if they thought the cement job might have failed. If there was some doubt about the cement job, they would use a cement evaluation tool to check on what the situation was.</w:t>
      </w:r>
    </w:p>
    <w:p w14:paraId="0C181307"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The third barrier or control was a well integrity test.</w:t>
      </w:r>
    </w:p>
    <w:p w14:paraId="129EA599"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The fourth barrier or control in the sequence is monitoring.</w:t>
      </w:r>
    </w:p>
    <w:p w14:paraId="6B439EF1"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 xml:space="preserve">Between the sea floor and the sea surface there is a piece of pipe called a riser. Before the drilling rig can move away, after finishing drilling the well, it has to remove the riser, and before it can remove the riser it has to replace what is inside the riser – drilling fluid also known as mud – they have to replace that with sea water. They have to pump sea water in and pump mud out, and when the riser is completely full of sea water they can then remove it. </w:t>
      </w:r>
    </w:p>
    <w:p w14:paraId="1C3584E1"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 xml:space="preserve">Drilling fluid is roughly twice the density of sea water. As you remove the denser fluid in the riser, you are reducing the pressure in the well. At some point, if the </w:t>
      </w:r>
      <w:r w:rsidRPr="006068C9">
        <w:rPr>
          <w:rFonts w:ascii="Calibri" w:eastAsia="Calibri" w:hAnsi="Calibri" w:cs="Calibri"/>
          <w:szCs w:val="24"/>
        </w:rPr>
        <w:lastRenderedPageBreak/>
        <w:t>cement was not properly sealed, the well was going to flow. That is what happened, as they were pumping mud out and sea water in</w:t>
      </w:r>
      <w:proofErr w:type="gramStart"/>
      <w:r w:rsidRPr="006068C9">
        <w:rPr>
          <w:rFonts w:ascii="Calibri" w:eastAsia="Calibri" w:hAnsi="Calibri" w:cs="Calibri"/>
          <w:szCs w:val="24"/>
        </w:rPr>
        <w:t>:-</w:t>
      </w:r>
      <w:proofErr w:type="gramEnd"/>
      <w:r w:rsidRPr="006068C9">
        <w:rPr>
          <w:rFonts w:ascii="Calibri" w:eastAsia="Calibri" w:hAnsi="Calibri" w:cs="Calibri"/>
          <w:szCs w:val="24"/>
        </w:rPr>
        <w:t xml:space="preserve"> eventually, the fluids in the oil and gas sands began to flow upwards. </w:t>
      </w:r>
    </w:p>
    <w:p w14:paraId="4C3772D8" w14:textId="77777777" w:rsidR="00D01212" w:rsidRPr="006068C9" w:rsidRDefault="00D01212" w:rsidP="00D01212">
      <w:pPr>
        <w:rPr>
          <w:rFonts w:ascii="Calibri" w:eastAsia="Calibri" w:hAnsi="Calibri" w:cs="Calibri"/>
          <w:szCs w:val="24"/>
        </w:rPr>
      </w:pPr>
      <w:r w:rsidRPr="006068C9">
        <w:rPr>
          <w:rFonts w:ascii="Calibri" w:eastAsia="Calibri" w:hAnsi="Calibri" w:cs="Calibri"/>
          <w:szCs w:val="24"/>
        </w:rPr>
        <w:t xml:space="preserve">The rig crew should have been monitoring the well to detect this possibility, but they weren’t. </w:t>
      </w:r>
      <w:proofErr w:type="gramStart"/>
      <w:r w:rsidRPr="006068C9">
        <w:rPr>
          <w:rFonts w:ascii="Calibri" w:eastAsia="Calibri" w:hAnsi="Calibri" w:cs="Calibri"/>
          <w:szCs w:val="24"/>
        </w:rPr>
        <w:t>Monitoring the well essentially meant checking that the volume of sea water going in was equal to the volume of mud coming out.</w:t>
      </w:r>
      <w:proofErr w:type="gramEnd"/>
      <w:r w:rsidRPr="006068C9">
        <w:rPr>
          <w:rFonts w:ascii="Calibri" w:eastAsia="Calibri" w:hAnsi="Calibri" w:cs="Calibri"/>
          <w:szCs w:val="24"/>
        </w:rPr>
        <w:t xml:space="preserve"> If more is coming out than is going in, then you know that the well is not sealed and that oil and gas is beginning to come up the well. The way to monitor what is coming out is to put the fluid into tanks where you can measure it. They weren’t doing this. They were diverting it straight overboard into a supply vessel and not measuring what was coming out. For hours on end, they failed to carry out the monitoring exercise in the way they should have. </w:t>
      </w:r>
    </w:p>
    <w:p w14:paraId="063DB0C6" w14:textId="77777777" w:rsidR="00D01212" w:rsidRPr="006068C9" w:rsidRDefault="00D01212" w:rsidP="00D01212">
      <w:pPr>
        <w:rPr>
          <w:rFonts w:ascii="Calibri" w:eastAsia="Calibri" w:hAnsi="Calibri" w:cs="Calibri"/>
        </w:rPr>
      </w:pPr>
      <w:r w:rsidRPr="006068C9">
        <w:rPr>
          <w:rFonts w:ascii="Calibri" w:eastAsia="Calibri" w:hAnsi="Calibri" w:cs="Calibri"/>
          <w:szCs w:val="24"/>
        </w:rPr>
        <w:t>Why were they doing that? The answer is: in order to save time. So why were they willing to take this short cut?  Because they believed that the earlier two barriers were in place. First, the engineers had declared that the cement was successful. Second, the well integrity test had been done, and those carrying out the test had declared that the well was properly sealed. In these circumstances the crew frankly thought that monitoring was a waste of time and did not give it the attention it deserved. Their belief in the success of the earlier two barriers undermined this last barrier. So it was that when the well began to flow and ultimately oil, gas and mud spewed out onto the deck of the Deepwater Horizon, it caught the crew completely by surprise.</w:t>
      </w:r>
    </w:p>
    <w:p w14:paraId="07B3496A" w14:textId="77777777" w:rsidR="00D01212" w:rsidRPr="006068C9" w:rsidRDefault="00D01212" w:rsidP="00D01212">
      <w:pPr>
        <w:keepNext/>
        <w:keepLines/>
        <w:spacing w:before="200" w:after="0"/>
        <w:outlineLvl w:val="1"/>
        <w:rPr>
          <w:rFonts w:ascii="Calibri" w:eastAsia="Times New Roman" w:hAnsi="Calibri" w:cs="Calibri"/>
          <w:b/>
          <w:bCs/>
          <w:color w:val="E36C0A"/>
          <w:sz w:val="26"/>
          <w:szCs w:val="26"/>
        </w:rPr>
      </w:pPr>
      <w:r w:rsidRPr="006068C9">
        <w:rPr>
          <w:rFonts w:ascii="Calibri" w:eastAsia="Times New Roman" w:hAnsi="Calibri" w:cs="Calibri"/>
          <w:b/>
          <w:bCs/>
          <w:color w:val="E36C0A"/>
          <w:sz w:val="26"/>
          <w:szCs w:val="26"/>
        </w:rPr>
        <w:t>Suggested Discussion Questions and Answers</w:t>
      </w:r>
    </w:p>
    <w:p w14:paraId="041424CE" w14:textId="77777777" w:rsidR="00D01212" w:rsidRPr="006068C9" w:rsidRDefault="00D01212" w:rsidP="00D01212">
      <w:pPr>
        <w:widowControl w:val="0"/>
        <w:numPr>
          <w:ilvl w:val="0"/>
          <w:numId w:val="29"/>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Calibri"/>
          <w:szCs w:val="24"/>
        </w:rPr>
        <w:t>Name some common shortcuts</w:t>
      </w:r>
    </w:p>
    <w:p w14:paraId="13D49648"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You can't fool safety devices - but we remove or wedge back safety guards so they won't protect us!</w:t>
      </w:r>
    </w:p>
    <w:p w14:paraId="5D95F869"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We shouldn't take a chance when operating heavy equipment - but we don't use the seat belt that is provided!</w:t>
      </w:r>
    </w:p>
    <w:p w14:paraId="5D67AD15"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We know that flames or sparks are not permitted around flammable liquids - but some of us smoke around them!</w:t>
      </w:r>
    </w:p>
    <w:p w14:paraId="6D67EFC5"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A protruding nail in a guard rail can cause an injury - but we don't bother to remove it or bend it over.</w:t>
      </w:r>
    </w:p>
    <w:p w14:paraId="47663D0C"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Horseplay causes a lot of injuries on the job - but many of us continue to play practical jokes.</w:t>
      </w:r>
    </w:p>
    <w:p w14:paraId="3840BF2A"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A circular saw can amputate a finger - but we insist on using the saw without a guard!</w:t>
      </w:r>
    </w:p>
    <w:p w14:paraId="26F284E0"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We know the safe way to climb a ladder - but we climb it with one hand full of tools!</w:t>
      </w:r>
    </w:p>
    <w:p w14:paraId="40E05E51"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We should wear our personal protective equipment - but we leave our goggles strapped up on our hard hats!</w:t>
      </w:r>
    </w:p>
    <w:p w14:paraId="7A8F1433"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We know better than to use chemicals without reading the MSDS - but we use the chemical anyway!</w:t>
      </w:r>
    </w:p>
    <w:p w14:paraId="5E06F35E"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lastRenderedPageBreak/>
        <w:t>We should wear a life jacket when working over water - but we go out over the water without one!</w:t>
      </w:r>
    </w:p>
    <w:p w14:paraId="4BB34D51"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A bump or bruise to the head can really hurt - but we continue to work without our hard hats.</w:t>
      </w:r>
    </w:p>
    <w:p w14:paraId="38A9F30B"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It's dangerous to block firefighting equipment - but we stack boxes of material in front of fire extinguishers!</w:t>
      </w:r>
    </w:p>
    <w:p w14:paraId="6ADDC5EF" w14:textId="77777777" w:rsidR="00D01212" w:rsidRPr="006068C9" w:rsidRDefault="00D01212" w:rsidP="00D01212">
      <w:pPr>
        <w:widowControl w:val="0"/>
        <w:numPr>
          <w:ilvl w:val="1"/>
          <w:numId w:val="30"/>
        </w:numPr>
        <w:autoSpaceDE w:val="0"/>
        <w:autoSpaceDN w:val="0"/>
        <w:adjustRightInd w:val="0"/>
        <w:spacing w:after="260" w:line="240" w:lineRule="auto"/>
        <w:contextualSpacing/>
        <w:jc w:val="both"/>
        <w:rPr>
          <w:rFonts w:ascii="Calibri" w:eastAsia="Calibri" w:hAnsi="Calibri" w:cs="Times"/>
          <w:szCs w:val="24"/>
          <w:lang w:val="en-US"/>
        </w:rPr>
      </w:pPr>
      <w:r w:rsidRPr="006068C9">
        <w:rPr>
          <w:rFonts w:ascii="Calibri" w:eastAsia="Calibri" w:hAnsi="Calibri" w:cs="Times"/>
          <w:szCs w:val="24"/>
          <w:lang w:val="en-US"/>
        </w:rPr>
        <w:t>We know not to work within 10 feet of a power line - but there's just one more load of steel to be unloaded and it won't happen to me!</w:t>
      </w:r>
      <w:r w:rsidRPr="006068C9">
        <w:rPr>
          <w:rFonts w:ascii="Calibri" w:eastAsia="Calibri" w:hAnsi="Calibri" w:cs="Calibri"/>
          <w:szCs w:val="24"/>
        </w:rPr>
        <w:t xml:space="preserve"> </w:t>
      </w:r>
    </w:p>
    <w:p w14:paraId="58FF52F7" w14:textId="77777777" w:rsidR="00D01212" w:rsidRPr="006068C9" w:rsidRDefault="00D01212" w:rsidP="00D01212">
      <w:pPr>
        <w:widowControl w:val="0"/>
        <w:autoSpaceDE w:val="0"/>
        <w:autoSpaceDN w:val="0"/>
        <w:adjustRightInd w:val="0"/>
        <w:spacing w:after="260" w:line="240" w:lineRule="auto"/>
        <w:ind w:left="2160"/>
        <w:contextualSpacing/>
        <w:jc w:val="both"/>
        <w:rPr>
          <w:rFonts w:ascii="Calibri" w:eastAsia="Calibri" w:hAnsi="Calibri" w:cs="Times"/>
          <w:szCs w:val="24"/>
          <w:lang w:val="en-US"/>
        </w:rPr>
      </w:pPr>
    </w:p>
    <w:p w14:paraId="561EB235" w14:textId="77777777" w:rsidR="00D01212" w:rsidRPr="006068C9" w:rsidRDefault="00D01212" w:rsidP="00D01212">
      <w:pPr>
        <w:widowControl w:val="0"/>
        <w:autoSpaceDE w:val="0"/>
        <w:autoSpaceDN w:val="0"/>
        <w:adjustRightInd w:val="0"/>
        <w:spacing w:after="260" w:line="240" w:lineRule="auto"/>
        <w:ind w:left="2160"/>
        <w:contextualSpacing/>
        <w:jc w:val="both"/>
        <w:rPr>
          <w:rFonts w:ascii="Calibri" w:eastAsia="Calibri" w:hAnsi="Calibri" w:cs="Times"/>
          <w:szCs w:val="24"/>
          <w:lang w:val="en-US"/>
        </w:rPr>
      </w:pPr>
      <w:r w:rsidRPr="006068C9">
        <w:rPr>
          <w:rFonts w:ascii="Calibri" w:eastAsia="Calibri" w:hAnsi="Calibri" w:cs="Calibri"/>
          <w:szCs w:val="24"/>
        </w:rPr>
        <w:t xml:space="preserve">Toolbox Topics, </w:t>
      </w:r>
      <w:r w:rsidRPr="006068C9">
        <w:rPr>
          <w:rFonts w:ascii="Calibri" w:eastAsia="Calibri" w:hAnsi="Calibri" w:cs="Calibri"/>
          <w:i/>
          <w:szCs w:val="24"/>
        </w:rPr>
        <w:t>Shortcuts are Killers</w:t>
      </w:r>
      <w:r w:rsidRPr="006068C9">
        <w:rPr>
          <w:rFonts w:ascii="Calibri" w:eastAsia="Calibri" w:hAnsi="Calibri" w:cs="Calibri"/>
          <w:szCs w:val="24"/>
        </w:rPr>
        <w:t>, viewed 3</w:t>
      </w:r>
      <w:r w:rsidRPr="006068C9">
        <w:rPr>
          <w:rFonts w:ascii="Calibri" w:eastAsia="Calibri" w:hAnsi="Calibri" w:cs="Calibri"/>
          <w:szCs w:val="24"/>
          <w:vertAlign w:val="superscript"/>
        </w:rPr>
        <w:t xml:space="preserve"> </w:t>
      </w:r>
      <w:r w:rsidRPr="006068C9">
        <w:rPr>
          <w:rFonts w:ascii="Calibri" w:eastAsia="Calibri" w:hAnsi="Calibri" w:cs="Calibri"/>
          <w:szCs w:val="24"/>
        </w:rPr>
        <w:t xml:space="preserve">February 2014, &lt;http://www.toolboxtopics.com/Construction/Oldies/Shortcuts.htm&gt; </w:t>
      </w:r>
    </w:p>
    <w:p w14:paraId="72A78B58" w14:textId="77777777" w:rsidR="00D01212" w:rsidRPr="006068C9" w:rsidRDefault="00D01212" w:rsidP="00D01212">
      <w:pPr>
        <w:numPr>
          <w:ilvl w:val="0"/>
          <w:numId w:val="29"/>
        </w:numPr>
        <w:contextualSpacing/>
        <w:rPr>
          <w:rFonts w:ascii="Calibri" w:eastAsia="Calibri" w:hAnsi="Calibri" w:cs="Calibri"/>
          <w:szCs w:val="24"/>
        </w:rPr>
      </w:pPr>
      <w:r w:rsidRPr="006068C9">
        <w:rPr>
          <w:rFonts w:ascii="Calibri" w:eastAsia="Calibri" w:hAnsi="Calibri" w:cs="Calibri"/>
          <w:szCs w:val="24"/>
        </w:rPr>
        <w:t>What can be done to manage shortcuts?</w:t>
      </w:r>
    </w:p>
    <w:p w14:paraId="2099A4FC" w14:textId="77777777" w:rsidR="00D01212" w:rsidRPr="006068C9" w:rsidRDefault="00D01212" w:rsidP="00D01212">
      <w:pPr>
        <w:numPr>
          <w:ilvl w:val="0"/>
          <w:numId w:val="4"/>
        </w:numPr>
        <w:ind w:left="1080"/>
        <w:contextualSpacing/>
        <w:rPr>
          <w:rFonts w:ascii="Calibri" w:eastAsia="Calibri" w:hAnsi="Calibri" w:cs="Calibri"/>
          <w:szCs w:val="24"/>
        </w:rPr>
      </w:pPr>
      <w:r w:rsidRPr="006068C9">
        <w:rPr>
          <w:rFonts w:ascii="Calibri" w:eastAsia="Calibri" w:hAnsi="Calibri" w:cs="Calibri"/>
          <w:szCs w:val="24"/>
        </w:rPr>
        <w:t>Introduce ‘shortcuts’ as a topic (use this topic as an example) and develop a program around:</w:t>
      </w:r>
    </w:p>
    <w:p w14:paraId="415B0E52" w14:textId="77777777" w:rsidR="00D01212" w:rsidRPr="006068C9" w:rsidRDefault="00D01212" w:rsidP="00D01212">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 xml:space="preserve">Consulting with employees/contractors and endeavouring to identify where shortcuts are taken and importantly why. </w:t>
      </w:r>
    </w:p>
    <w:p w14:paraId="5D413129" w14:textId="77777777" w:rsidR="00D01212" w:rsidRPr="006068C9" w:rsidRDefault="00D01212" w:rsidP="00D01212">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Reviewing all (safe) work practices with employees/contractors</w:t>
      </w:r>
    </w:p>
    <w:p w14:paraId="2907D5C7" w14:textId="77777777" w:rsidR="00D01212" w:rsidRPr="006068C9" w:rsidRDefault="00D01212" w:rsidP="00D01212">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Encouraging employees/contractors to provide solutions</w:t>
      </w:r>
    </w:p>
    <w:p w14:paraId="2CA0EBA4" w14:textId="77777777" w:rsidR="00D01212" w:rsidRPr="006068C9" w:rsidRDefault="00D01212" w:rsidP="00D01212">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Adding ‘shortcuts’ to the induction program</w:t>
      </w:r>
    </w:p>
    <w:p w14:paraId="29191EF1" w14:textId="6F04281E" w:rsidR="00D01212" w:rsidRPr="006068C9" w:rsidRDefault="00D01212" w:rsidP="00D01212">
      <w:pPr>
        <w:numPr>
          <w:ilvl w:val="1"/>
          <w:numId w:val="4"/>
        </w:numPr>
        <w:ind w:left="1800"/>
        <w:contextualSpacing/>
        <w:rPr>
          <w:rFonts w:ascii="Calibri" w:eastAsia="Calibri" w:hAnsi="Calibri" w:cs="Calibri"/>
          <w:szCs w:val="24"/>
        </w:rPr>
      </w:pPr>
      <w:r w:rsidRPr="006068C9">
        <w:rPr>
          <w:rFonts w:ascii="Calibri" w:eastAsia="Calibri" w:hAnsi="Calibri" w:cs="Calibri"/>
          <w:szCs w:val="24"/>
        </w:rPr>
        <w:t>Scheduling a periodic review</w:t>
      </w:r>
    </w:p>
    <w:p w14:paraId="7AE06A46" w14:textId="77777777" w:rsidR="00D01212" w:rsidRPr="00D01212" w:rsidRDefault="00D01212" w:rsidP="00D01212"/>
    <w:sectPr w:rsidR="00D01212" w:rsidRPr="00D01212" w:rsidSect="00FA60A2">
      <w:headerReference w:type="even" r:id="rId11"/>
      <w:headerReference w:type="default" r:id="rId12"/>
      <w:footerReference w:type="even" r:id="rId13"/>
      <w:footerReference w:type="default" r:id="rId14"/>
      <w:headerReference w:type="first" r:id="rId15"/>
      <w:footerReference w:type="first" r:id="rId16"/>
      <w:pgSz w:w="11900" w:h="16840"/>
      <w:pgMar w:top="1440" w:right="1800" w:bottom="1440" w:left="180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F867" w14:textId="77777777" w:rsidR="00E72865" w:rsidRDefault="00E72865" w:rsidP="00E72865">
      <w:pPr>
        <w:spacing w:after="0" w:line="240" w:lineRule="auto"/>
      </w:pPr>
      <w:r>
        <w:separator/>
      </w:r>
    </w:p>
  </w:endnote>
  <w:endnote w:type="continuationSeparator" w:id="0">
    <w:p w14:paraId="48B782E2" w14:textId="77777777" w:rsidR="00E72865" w:rsidRDefault="00E72865" w:rsidP="00E72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C93BAE" w14:textId="77777777" w:rsidR="00AD7161" w:rsidRDefault="00AD71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9330512"/>
      <w:docPartObj>
        <w:docPartGallery w:val="Page Numbers (Bottom of Page)"/>
        <w:docPartUnique/>
      </w:docPartObj>
    </w:sdtPr>
    <w:sdtEndPr>
      <w:rPr>
        <w:noProof/>
      </w:rPr>
    </w:sdtEndPr>
    <w:sdtContent>
      <w:p w14:paraId="2CB1C283" w14:textId="562051DD" w:rsidR="00A00313" w:rsidRDefault="00A00313">
        <w:pPr>
          <w:pStyle w:val="Footer"/>
          <w:jc w:val="center"/>
        </w:pPr>
        <w:r>
          <w:fldChar w:fldCharType="begin"/>
        </w:r>
        <w:r>
          <w:instrText xml:space="preserve"> PAGE   \* MERGEFORMAT </w:instrText>
        </w:r>
        <w:r>
          <w:fldChar w:fldCharType="separate"/>
        </w:r>
        <w:r w:rsidR="00AD7161">
          <w:rPr>
            <w:noProof/>
          </w:rPr>
          <w:t>3</w:t>
        </w:r>
        <w:r>
          <w:rPr>
            <w:noProof/>
          </w:rPr>
          <w:fldChar w:fldCharType="end"/>
        </w:r>
      </w:p>
    </w:sdtContent>
  </w:sdt>
  <w:p w14:paraId="62BA319C" w14:textId="01AEDF1B" w:rsidR="00265C31" w:rsidRDefault="00265C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023BEE" w14:textId="77777777" w:rsidR="00AD7161" w:rsidRDefault="00AD71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809F2B" w14:textId="77777777" w:rsidR="00E72865" w:rsidRDefault="00E72865" w:rsidP="00E72865">
      <w:pPr>
        <w:spacing w:after="0" w:line="240" w:lineRule="auto"/>
      </w:pPr>
      <w:r>
        <w:separator/>
      </w:r>
    </w:p>
  </w:footnote>
  <w:footnote w:type="continuationSeparator" w:id="0">
    <w:p w14:paraId="64FC0502" w14:textId="77777777" w:rsidR="00E72865" w:rsidRDefault="00E72865" w:rsidP="00E72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7DD52" w14:textId="16B242EF" w:rsidR="00AD7161" w:rsidRDefault="00AD7161">
    <w:pPr>
      <w:pStyle w:val="Header"/>
    </w:pPr>
    <w:r>
      <w:rPr>
        <w:noProof/>
      </w:rPr>
      <w:pict w14:anchorId="1BD35D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23837" o:spid="_x0000_s2050" type="#_x0000_t136" style="position:absolute;margin-left:0;margin-top:0;width:514.8pt;height:70.2pt;rotation:315;z-index:-251655168;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B9103B" w14:textId="4EEB2557" w:rsidR="00AD7161" w:rsidRDefault="00AD7161">
    <w:pPr>
      <w:pStyle w:val="Header"/>
    </w:pPr>
    <w:r>
      <w:rPr>
        <w:noProof/>
      </w:rPr>
      <w:pict w14:anchorId="5DD4FC9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23838" o:spid="_x0000_s2051" type="#_x0000_t136" style="position:absolute;margin-left:0;margin-top:0;width:514.8pt;height:70.2pt;rotation:315;z-index:-251653120;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2C3BB8" w14:textId="29E51F64" w:rsidR="00AD7161" w:rsidRDefault="00AD7161">
    <w:pPr>
      <w:pStyle w:val="Header"/>
    </w:pPr>
    <w:r>
      <w:rPr>
        <w:noProof/>
      </w:rPr>
      <w:pict w14:anchorId="70C3FD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2823836" o:spid="_x0000_s2049" type="#_x0000_t136" style="position:absolute;margin-left:0;margin-top:0;width:514.8pt;height:70.2pt;rotation:315;z-index:-251657216;mso-position-horizontal:center;mso-position-horizontal-relative:margin;mso-position-vertical:center;mso-position-vertical-relative:margin" o:allowincell="f" fillcolor="black" stroked="f">
          <v:textpath style="font-family:&quot;Calibri&quot;;font-size:1pt" string="Preview Only - Not for Training"/>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259B"/>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3AA2DCD"/>
    <w:multiLevelType w:val="hybridMultilevel"/>
    <w:tmpl w:val="83E68906"/>
    <w:lvl w:ilvl="0" w:tplc="0C090017">
      <w:start w:val="1"/>
      <w:numFmt w:val="lowerLetter"/>
      <w:lvlText w:val="%1)"/>
      <w:lvlJc w:val="left"/>
      <w:pPr>
        <w:ind w:left="1440" w:hanging="360"/>
      </w:p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09CB72C8"/>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B723EA9"/>
    <w:multiLevelType w:val="hybridMultilevel"/>
    <w:tmpl w:val="203E575C"/>
    <w:lvl w:ilvl="0" w:tplc="DF264136">
      <w:start w:val="1"/>
      <w:numFmt w:val="lowerLetter"/>
      <w:lvlText w:val="%1."/>
      <w:lvlJc w:val="left"/>
      <w:pPr>
        <w:ind w:left="1080" w:hanging="360"/>
      </w:pPr>
      <w:rPr>
        <w:rFonts w:eastAsiaTheme="minorHAnsi"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nsid w:val="0C095732"/>
    <w:multiLevelType w:val="hybridMultilevel"/>
    <w:tmpl w:val="D5ACC7D8"/>
    <w:lvl w:ilvl="0" w:tplc="47E2FC50">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E76D62"/>
    <w:multiLevelType w:val="hybridMultilevel"/>
    <w:tmpl w:val="288E32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0EEA4BDD"/>
    <w:multiLevelType w:val="hybridMultilevel"/>
    <w:tmpl w:val="2DC65E68"/>
    <w:lvl w:ilvl="0" w:tplc="F334C64E">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0DC05FF"/>
    <w:multiLevelType w:val="hybridMultilevel"/>
    <w:tmpl w:val="926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FD010C"/>
    <w:multiLevelType w:val="hybridMultilevel"/>
    <w:tmpl w:val="F8BCD79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9">
    <w:nsid w:val="202619D1"/>
    <w:multiLevelType w:val="hybridMultilevel"/>
    <w:tmpl w:val="0748B7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2028604C"/>
    <w:multiLevelType w:val="hybridMultilevel"/>
    <w:tmpl w:val="3BB858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0B87160"/>
    <w:multiLevelType w:val="hybridMultilevel"/>
    <w:tmpl w:val="FDEE33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24326BF"/>
    <w:multiLevelType w:val="hybridMultilevel"/>
    <w:tmpl w:val="5EC04A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2D903039"/>
    <w:multiLevelType w:val="hybridMultilevel"/>
    <w:tmpl w:val="4184EC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2E621B8F"/>
    <w:multiLevelType w:val="hybridMultilevel"/>
    <w:tmpl w:val="0762BC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5512190"/>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35BB04C4"/>
    <w:multiLevelType w:val="hybridMultilevel"/>
    <w:tmpl w:val="2070DD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68255D5"/>
    <w:multiLevelType w:val="hybridMultilevel"/>
    <w:tmpl w:val="506A5FF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33212F7"/>
    <w:multiLevelType w:val="hybridMultilevel"/>
    <w:tmpl w:val="FCAABA84"/>
    <w:lvl w:ilvl="0" w:tplc="04090001">
      <w:start w:val="1"/>
      <w:numFmt w:val="bullet"/>
      <w:lvlText w:val=""/>
      <w:lvlJc w:val="left"/>
      <w:pPr>
        <w:ind w:left="1211" w:hanging="360"/>
      </w:pPr>
      <w:rPr>
        <w:rFonts w:ascii="Symbol" w:hAnsi="Symbol" w:hint="default"/>
      </w:rPr>
    </w:lvl>
    <w:lvl w:ilvl="1" w:tplc="04090003">
      <w:start w:val="1"/>
      <w:numFmt w:val="bullet"/>
      <w:lvlText w:val="o"/>
      <w:lvlJc w:val="left"/>
      <w:pPr>
        <w:ind w:left="1931" w:hanging="360"/>
      </w:pPr>
      <w:rPr>
        <w:rFonts w:ascii="Courier New" w:hAnsi="Courier New" w:hint="default"/>
      </w:rPr>
    </w:lvl>
    <w:lvl w:ilvl="2" w:tplc="04090005">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9">
    <w:nsid w:val="43A019CB"/>
    <w:multiLevelType w:val="hybridMultilevel"/>
    <w:tmpl w:val="1742C5DA"/>
    <w:lvl w:ilvl="0" w:tplc="6686A54E">
      <w:start w:val="7"/>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57E2AE7"/>
    <w:multiLevelType w:val="hybridMultilevel"/>
    <w:tmpl w:val="7B165E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465611C3"/>
    <w:multiLevelType w:val="hybridMultilevel"/>
    <w:tmpl w:val="940299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95C0DB0"/>
    <w:multiLevelType w:val="hybridMultilevel"/>
    <w:tmpl w:val="1EA4D4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A556702"/>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4CC56B99"/>
    <w:multiLevelType w:val="hybridMultilevel"/>
    <w:tmpl w:val="0D3C1A8A"/>
    <w:lvl w:ilvl="0" w:tplc="0D2EDDE4">
      <w:start w:val="1"/>
      <w:numFmt w:val="decimal"/>
      <w:lvlText w:val="%1."/>
      <w:lvlJc w:val="left"/>
      <w:pPr>
        <w:ind w:left="720" w:hanging="360"/>
      </w:pPr>
      <w:rPr>
        <w:rFonts w:cstheme="minorHAnsi" w:hint="default"/>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4EC22BDF"/>
    <w:multiLevelType w:val="hybridMultilevel"/>
    <w:tmpl w:val="05C4971C"/>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528F7A61"/>
    <w:multiLevelType w:val="hybridMultilevel"/>
    <w:tmpl w:val="D76E2C34"/>
    <w:lvl w:ilvl="0" w:tplc="15780B1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55D1748"/>
    <w:multiLevelType w:val="hybridMultilevel"/>
    <w:tmpl w:val="B53C6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F9B183E"/>
    <w:multiLevelType w:val="hybridMultilevel"/>
    <w:tmpl w:val="818EB8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62581149"/>
    <w:multiLevelType w:val="hybridMultilevel"/>
    <w:tmpl w:val="8C0E61F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6E312AD6"/>
    <w:multiLevelType w:val="hybridMultilevel"/>
    <w:tmpl w:val="8D7C4E8A"/>
    <w:lvl w:ilvl="0" w:tplc="6C4ABD7C">
      <w:start w:val="1"/>
      <w:numFmt w:val="lowerLetter"/>
      <w:lvlText w:val="%1."/>
      <w:lvlJc w:val="left"/>
      <w:pPr>
        <w:ind w:left="1080" w:hanging="360"/>
      </w:pPr>
      <w:rPr>
        <w:rFonts w:hint="default"/>
        <w:b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nsid w:val="75104868"/>
    <w:multiLevelType w:val="hybridMultilevel"/>
    <w:tmpl w:val="56A09E8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nsid w:val="771E7FAA"/>
    <w:multiLevelType w:val="hybridMultilevel"/>
    <w:tmpl w:val="74A8B83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77FB27CA"/>
    <w:multiLevelType w:val="hybridMultilevel"/>
    <w:tmpl w:val="F6863C1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788378D7"/>
    <w:multiLevelType w:val="hybridMultilevel"/>
    <w:tmpl w:val="F806C4F4"/>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E8348D2"/>
    <w:multiLevelType w:val="hybridMultilevel"/>
    <w:tmpl w:val="C91CB972"/>
    <w:lvl w:ilvl="0" w:tplc="0C09000F">
      <w:start w:val="1"/>
      <w:numFmt w:val="decimal"/>
      <w:lvlText w:val="%1."/>
      <w:lvlJc w:val="left"/>
      <w:pPr>
        <w:ind w:left="720" w:hanging="360"/>
      </w:pPr>
      <w:rPr>
        <w:rFonts w:hint="default"/>
      </w:rPr>
    </w:lvl>
    <w:lvl w:ilvl="1" w:tplc="77B6F1F0">
      <w:start w:val="1"/>
      <w:numFmt w:val="decimal"/>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9"/>
  </w:num>
  <w:num w:numId="2">
    <w:abstractNumId w:val="6"/>
  </w:num>
  <w:num w:numId="3">
    <w:abstractNumId w:val="26"/>
  </w:num>
  <w:num w:numId="4">
    <w:abstractNumId w:val="18"/>
  </w:num>
  <w:num w:numId="5">
    <w:abstractNumId w:val="31"/>
  </w:num>
  <w:num w:numId="6">
    <w:abstractNumId w:val="7"/>
  </w:num>
  <w:num w:numId="7">
    <w:abstractNumId w:val="27"/>
  </w:num>
  <w:num w:numId="8">
    <w:abstractNumId w:val="4"/>
  </w:num>
  <w:num w:numId="9">
    <w:abstractNumId w:val="9"/>
  </w:num>
  <w:num w:numId="10">
    <w:abstractNumId w:val="17"/>
  </w:num>
  <w:num w:numId="11">
    <w:abstractNumId w:val="24"/>
  </w:num>
  <w:num w:numId="12">
    <w:abstractNumId w:val="33"/>
  </w:num>
  <w:num w:numId="13">
    <w:abstractNumId w:val="28"/>
  </w:num>
  <w:num w:numId="14">
    <w:abstractNumId w:val="20"/>
  </w:num>
  <w:num w:numId="15">
    <w:abstractNumId w:val="16"/>
  </w:num>
  <w:num w:numId="16">
    <w:abstractNumId w:val="5"/>
  </w:num>
  <w:num w:numId="17">
    <w:abstractNumId w:val="29"/>
  </w:num>
  <w:num w:numId="18">
    <w:abstractNumId w:val="3"/>
  </w:num>
  <w:num w:numId="19">
    <w:abstractNumId w:val="8"/>
  </w:num>
  <w:num w:numId="20">
    <w:abstractNumId w:val="22"/>
  </w:num>
  <w:num w:numId="21">
    <w:abstractNumId w:val="12"/>
  </w:num>
  <w:num w:numId="22">
    <w:abstractNumId w:val="14"/>
  </w:num>
  <w:num w:numId="23">
    <w:abstractNumId w:val="32"/>
  </w:num>
  <w:num w:numId="24">
    <w:abstractNumId w:val="30"/>
  </w:num>
  <w:num w:numId="25">
    <w:abstractNumId w:val="10"/>
  </w:num>
  <w:num w:numId="26">
    <w:abstractNumId w:val="11"/>
  </w:num>
  <w:num w:numId="27">
    <w:abstractNumId w:val="21"/>
  </w:num>
  <w:num w:numId="28">
    <w:abstractNumId w:val="13"/>
  </w:num>
  <w:num w:numId="29">
    <w:abstractNumId w:val="25"/>
  </w:num>
  <w:num w:numId="30">
    <w:abstractNumId w:val="1"/>
  </w:num>
  <w:num w:numId="31">
    <w:abstractNumId w:val="34"/>
  </w:num>
  <w:num w:numId="32">
    <w:abstractNumId w:val="0"/>
  </w:num>
  <w:num w:numId="33">
    <w:abstractNumId w:val="2"/>
  </w:num>
  <w:num w:numId="34">
    <w:abstractNumId w:val="35"/>
  </w:num>
  <w:num w:numId="35">
    <w:abstractNumId w:val="15"/>
  </w:num>
  <w:num w:numId="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1A08"/>
    <w:rsid w:val="000662E2"/>
    <w:rsid w:val="000B6152"/>
    <w:rsid w:val="000C24AD"/>
    <w:rsid w:val="000E0F1E"/>
    <w:rsid w:val="00145306"/>
    <w:rsid w:val="001A51D9"/>
    <w:rsid w:val="001A7C59"/>
    <w:rsid w:val="001B52F2"/>
    <w:rsid w:val="002370AE"/>
    <w:rsid w:val="00240207"/>
    <w:rsid w:val="00246EE0"/>
    <w:rsid w:val="00250EE4"/>
    <w:rsid w:val="00265C31"/>
    <w:rsid w:val="00281A85"/>
    <w:rsid w:val="002D65DF"/>
    <w:rsid w:val="0030156D"/>
    <w:rsid w:val="00314B76"/>
    <w:rsid w:val="00385E3D"/>
    <w:rsid w:val="003C41DE"/>
    <w:rsid w:val="00437102"/>
    <w:rsid w:val="00491610"/>
    <w:rsid w:val="00496912"/>
    <w:rsid w:val="004D3DA9"/>
    <w:rsid w:val="00500CA0"/>
    <w:rsid w:val="00501A08"/>
    <w:rsid w:val="005210C0"/>
    <w:rsid w:val="00585926"/>
    <w:rsid w:val="005C26D6"/>
    <w:rsid w:val="006063D3"/>
    <w:rsid w:val="006068C9"/>
    <w:rsid w:val="00607EB2"/>
    <w:rsid w:val="00663D57"/>
    <w:rsid w:val="00673FF2"/>
    <w:rsid w:val="006C03C3"/>
    <w:rsid w:val="006D6340"/>
    <w:rsid w:val="006F3C26"/>
    <w:rsid w:val="00704DF1"/>
    <w:rsid w:val="007260B3"/>
    <w:rsid w:val="007345DB"/>
    <w:rsid w:val="0074154A"/>
    <w:rsid w:val="00777723"/>
    <w:rsid w:val="00780DF4"/>
    <w:rsid w:val="007A659D"/>
    <w:rsid w:val="007C03C1"/>
    <w:rsid w:val="007F2D1B"/>
    <w:rsid w:val="007F7D39"/>
    <w:rsid w:val="008252F9"/>
    <w:rsid w:val="00872BB4"/>
    <w:rsid w:val="008757A6"/>
    <w:rsid w:val="00880C2E"/>
    <w:rsid w:val="00894364"/>
    <w:rsid w:val="008A1E57"/>
    <w:rsid w:val="008C3B1A"/>
    <w:rsid w:val="008E20DD"/>
    <w:rsid w:val="00914404"/>
    <w:rsid w:val="00986549"/>
    <w:rsid w:val="00A00313"/>
    <w:rsid w:val="00A32C7D"/>
    <w:rsid w:val="00A40EB4"/>
    <w:rsid w:val="00A60FC8"/>
    <w:rsid w:val="00A62183"/>
    <w:rsid w:val="00A70C97"/>
    <w:rsid w:val="00A85F88"/>
    <w:rsid w:val="00AA3E6F"/>
    <w:rsid w:val="00AA6B9E"/>
    <w:rsid w:val="00AD4EA6"/>
    <w:rsid w:val="00AD7161"/>
    <w:rsid w:val="00AF5B19"/>
    <w:rsid w:val="00B27121"/>
    <w:rsid w:val="00B545B6"/>
    <w:rsid w:val="00B5489F"/>
    <w:rsid w:val="00B56E98"/>
    <w:rsid w:val="00B75ECD"/>
    <w:rsid w:val="00B76673"/>
    <w:rsid w:val="00BF6965"/>
    <w:rsid w:val="00C2192A"/>
    <w:rsid w:val="00C227AF"/>
    <w:rsid w:val="00C44FFC"/>
    <w:rsid w:val="00D01212"/>
    <w:rsid w:val="00D03918"/>
    <w:rsid w:val="00D06138"/>
    <w:rsid w:val="00D147E9"/>
    <w:rsid w:val="00D25EAE"/>
    <w:rsid w:val="00D44B5B"/>
    <w:rsid w:val="00D71A3C"/>
    <w:rsid w:val="00E2083A"/>
    <w:rsid w:val="00E2497D"/>
    <w:rsid w:val="00E72865"/>
    <w:rsid w:val="00EA3F2D"/>
    <w:rsid w:val="00EC1DD7"/>
    <w:rsid w:val="00ED319C"/>
    <w:rsid w:val="00ED61E8"/>
    <w:rsid w:val="00EE70A8"/>
    <w:rsid w:val="00EF1466"/>
    <w:rsid w:val="00F87FCB"/>
    <w:rsid w:val="00FA2DCA"/>
    <w:rsid w:val="00FA60A2"/>
    <w:rsid w:val="00FC160B"/>
    <w:rsid w:val="00FC41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578B772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70A8"/>
    <w:pPr>
      <w:spacing w:after="200" w:line="276" w:lineRule="auto"/>
    </w:pPr>
    <w:rPr>
      <w:rFonts w:asciiTheme="majorHAnsi" w:eastAsiaTheme="minorHAnsi" w:hAnsiTheme="majorHAnsi"/>
      <w:szCs w:val="22"/>
      <w:lang w:val="en-AU"/>
    </w:rPr>
  </w:style>
  <w:style w:type="paragraph" w:styleId="Heading1">
    <w:name w:val="heading 1"/>
    <w:basedOn w:val="Normal"/>
    <w:next w:val="Normal"/>
    <w:link w:val="Heading1Char"/>
    <w:uiPriority w:val="9"/>
    <w:qFormat/>
    <w:rsid w:val="000B6152"/>
    <w:pPr>
      <w:keepNext/>
      <w:keepLines/>
      <w:spacing w:before="480" w:after="0"/>
      <w:outlineLvl w:val="0"/>
    </w:pPr>
    <w:rPr>
      <w:rFonts w:eastAsiaTheme="majorEastAsia" w:cstheme="majorBidi"/>
      <w:b/>
      <w:bCs/>
      <w:color w:val="E36C0A" w:themeColor="accent6" w:themeShade="BF"/>
      <w:sz w:val="28"/>
      <w:szCs w:val="28"/>
    </w:rPr>
  </w:style>
  <w:style w:type="paragraph" w:styleId="Heading2">
    <w:name w:val="heading 2"/>
    <w:basedOn w:val="Normal"/>
    <w:next w:val="Normal"/>
    <w:link w:val="Heading2Char"/>
    <w:uiPriority w:val="9"/>
    <w:unhideWhenUsed/>
    <w:qFormat/>
    <w:rsid w:val="00FC160B"/>
    <w:pPr>
      <w:keepNext/>
      <w:keepLines/>
      <w:spacing w:before="200" w:after="0"/>
      <w:outlineLvl w:val="1"/>
    </w:pPr>
    <w:rPr>
      <w:rFonts w:eastAsiaTheme="majorEastAsia" w:cstheme="majorBidi"/>
      <w:b/>
      <w:bCs/>
      <w:color w:val="E36C0A" w:themeColor="accent6" w:themeShade="BF"/>
      <w:sz w:val="26"/>
      <w:szCs w:val="26"/>
    </w:rPr>
  </w:style>
  <w:style w:type="paragraph" w:styleId="Heading3">
    <w:name w:val="heading 3"/>
    <w:basedOn w:val="Normal"/>
    <w:next w:val="Normal"/>
    <w:link w:val="Heading3Char"/>
    <w:uiPriority w:val="9"/>
    <w:unhideWhenUsed/>
    <w:qFormat/>
    <w:rsid w:val="00385E3D"/>
    <w:pPr>
      <w:keepNext/>
      <w:keepLines/>
      <w:spacing w:before="200" w:after="0"/>
      <w:outlineLvl w:val="2"/>
    </w:pPr>
    <w:rPr>
      <w:rFonts w:eastAsiaTheme="majorEastAsia"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6152"/>
    <w:rPr>
      <w:rFonts w:asciiTheme="majorHAnsi" w:eastAsiaTheme="majorEastAsia" w:hAnsiTheme="majorHAnsi" w:cstheme="majorBidi"/>
      <w:b/>
      <w:bCs/>
      <w:color w:val="E36C0A" w:themeColor="accent6" w:themeShade="BF"/>
      <w:sz w:val="28"/>
      <w:szCs w:val="28"/>
      <w:lang w:val="en-AU"/>
    </w:rPr>
  </w:style>
  <w:style w:type="paragraph" w:styleId="ListParagraph">
    <w:name w:val="List Paragraph"/>
    <w:basedOn w:val="Normal"/>
    <w:uiPriority w:val="34"/>
    <w:qFormat/>
    <w:rsid w:val="00D44B5B"/>
    <w:pPr>
      <w:ind w:left="720"/>
      <w:contextualSpacing/>
    </w:pPr>
  </w:style>
  <w:style w:type="paragraph" w:styleId="Title">
    <w:name w:val="Title"/>
    <w:basedOn w:val="Normal"/>
    <w:next w:val="Normal"/>
    <w:link w:val="TitleChar"/>
    <w:uiPriority w:val="10"/>
    <w:qFormat/>
    <w:rsid w:val="00FC160B"/>
    <w:pPr>
      <w:pBdr>
        <w:bottom w:val="single" w:sz="8" w:space="4" w:color="4F81BD" w:themeColor="accent1"/>
      </w:pBdr>
      <w:spacing w:after="300" w:line="240" w:lineRule="auto"/>
      <w:contextualSpacing/>
    </w:pPr>
    <w:rPr>
      <w:rFonts w:eastAsiaTheme="majorEastAsia" w:cstheme="majorBidi"/>
      <w:spacing w:val="5"/>
      <w:kern w:val="28"/>
      <w:sz w:val="52"/>
      <w:szCs w:val="52"/>
    </w:rPr>
  </w:style>
  <w:style w:type="character" w:customStyle="1" w:styleId="TitleChar">
    <w:name w:val="Title Char"/>
    <w:basedOn w:val="DefaultParagraphFont"/>
    <w:link w:val="Title"/>
    <w:uiPriority w:val="10"/>
    <w:rsid w:val="00FC160B"/>
    <w:rPr>
      <w:rFonts w:asciiTheme="majorHAnsi" w:eastAsiaTheme="majorEastAsia" w:hAnsiTheme="majorHAnsi" w:cstheme="majorBidi"/>
      <w:spacing w:val="5"/>
      <w:kern w:val="28"/>
      <w:sz w:val="52"/>
      <w:szCs w:val="52"/>
      <w:lang w:val="en-AU"/>
    </w:rPr>
  </w:style>
  <w:style w:type="paragraph" w:styleId="Header">
    <w:name w:val="header"/>
    <w:basedOn w:val="Normal"/>
    <w:link w:val="HeaderChar"/>
    <w:uiPriority w:val="99"/>
    <w:unhideWhenUsed/>
    <w:rsid w:val="00E72865"/>
    <w:pPr>
      <w:tabs>
        <w:tab w:val="center" w:pos="4320"/>
        <w:tab w:val="right" w:pos="8640"/>
      </w:tabs>
      <w:spacing w:after="0" w:line="240" w:lineRule="auto"/>
    </w:pPr>
  </w:style>
  <w:style w:type="character" w:customStyle="1" w:styleId="HeaderChar">
    <w:name w:val="Header Char"/>
    <w:basedOn w:val="DefaultParagraphFont"/>
    <w:link w:val="Header"/>
    <w:uiPriority w:val="99"/>
    <w:rsid w:val="00E72865"/>
    <w:rPr>
      <w:rFonts w:eastAsiaTheme="minorHAnsi"/>
      <w:sz w:val="22"/>
      <w:szCs w:val="22"/>
      <w:lang w:val="en-AU"/>
    </w:rPr>
  </w:style>
  <w:style w:type="paragraph" w:styleId="Footer">
    <w:name w:val="footer"/>
    <w:basedOn w:val="Normal"/>
    <w:link w:val="FooterChar"/>
    <w:uiPriority w:val="99"/>
    <w:unhideWhenUsed/>
    <w:rsid w:val="00E72865"/>
    <w:pPr>
      <w:tabs>
        <w:tab w:val="center" w:pos="4320"/>
        <w:tab w:val="right" w:pos="8640"/>
      </w:tabs>
      <w:spacing w:after="0" w:line="240" w:lineRule="auto"/>
    </w:pPr>
  </w:style>
  <w:style w:type="character" w:customStyle="1" w:styleId="FooterChar">
    <w:name w:val="Footer Char"/>
    <w:basedOn w:val="DefaultParagraphFont"/>
    <w:link w:val="Footer"/>
    <w:uiPriority w:val="99"/>
    <w:rsid w:val="00E72865"/>
    <w:rPr>
      <w:rFonts w:eastAsiaTheme="minorHAnsi"/>
      <w:sz w:val="22"/>
      <w:szCs w:val="22"/>
      <w:lang w:val="en-AU"/>
    </w:rPr>
  </w:style>
  <w:style w:type="paragraph" w:styleId="BalloonText">
    <w:name w:val="Balloon Text"/>
    <w:basedOn w:val="Normal"/>
    <w:link w:val="BalloonTextChar"/>
    <w:uiPriority w:val="99"/>
    <w:semiHidden/>
    <w:unhideWhenUsed/>
    <w:rsid w:val="00A70C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C97"/>
    <w:rPr>
      <w:rFonts w:ascii="Tahoma" w:eastAsiaTheme="minorHAnsi" w:hAnsi="Tahoma" w:cs="Tahoma"/>
      <w:sz w:val="16"/>
      <w:szCs w:val="16"/>
      <w:lang w:val="en-AU"/>
    </w:rPr>
  </w:style>
  <w:style w:type="character" w:customStyle="1" w:styleId="Heading3Char">
    <w:name w:val="Heading 3 Char"/>
    <w:basedOn w:val="DefaultParagraphFont"/>
    <w:link w:val="Heading3"/>
    <w:uiPriority w:val="9"/>
    <w:rsid w:val="00385E3D"/>
    <w:rPr>
      <w:rFonts w:asciiTheme="majorHAnsi" w:eastAsiaTheme="majorEastAsia" w:hAnsiTheme="majorHAnsi" w:cstheme="majorBidi"/>
      <w:b/>
      <w:bCs/>
      <w:color w:val="4F81BD" w:themeColor="accent1"/>
      <w:sz w:val="22"/>
      <w:szCs w:val="22"/>
      <w:lang w:val="en-AU"/>
    </w:rPr>
  </w:style>
  <w:style w:type="paragraph" w:styleId="NoSpacing">
    <w:name w:val="No Spacing"/>
    <w:uiPriority w:val="1"/>
    <w:qFormat/>
    <w:rsid w:val="00385E3D"/>
    <w:rPr>
      <w:rFonts w:eastAsiaTheme="minorHAnsi"/>
      <w:sz w:val="22"/>
      <w:szCs w:val="22"/>
      <w:lang w:val="en-AU"/>
    </w:rPr>
  </w:style>
  <w:style w:type="character" w:customStyle="1" w:styleId="Heading2Char">
    <w:name w:val="Heading 2 Char"/>
    <w:basedOn w:val="DefaultParagraphFont"/>
    <w:link w:val="Heading2"/>
    <w:uiPriority w:val="9"/>
    <w:rsid w:val="00FC160B"/>
    <w:rPr>
      <w:rFonts w:asciiTheme="majorHAnsi" w:eastAsiaTheme="majorEastAsia" w:hAnsiTheme="majorHAnsi" w:cstheme="majorBidi"/>
      <w:b/>
      <w:bCs/>
      <w:color w:val="E36C0A" w:themeColor="accent6" w:themeShade="BF"/>
      <w:sz w:val="26"/>
      <w:szCs w:val="26"/>
      <w:lang w:val="en-AU"/>
    </w:rPr>
  </w:style>
  <w:style w:type="character" w:styleId="Hyperlink">
    <w:name w:val="Hyperlink"/>
    <w:uiPriority w:val="99"/>
    <w:rsid w:val="000E0F1E"/>
    <w:rPr>
      <w:rFonts w:cs="Times New Roman"/>
      <w:color w:val="0000FF"/>
      <w:u w:val="single"/>
    </w:rPr>
  </w:style>
  <w:style w:type="character" w:styleId="CommentReference">
    <w:name w:val="annotation reference"/>
    <w:basedOn w:val="DefaultParagraphFont"/>
    <w:uiPriority w:val="99"/>
    <w:semiHidden/>
    <w:unhideWhenUsed/>
    <w:rsid w:val="00A00313"/>
    <w:rPr>
      <w:sz w:val="16"/>
      <w:szCs w:val="16"/>
    </w:rPr>
  </w:style>
  <w:style w:type="paragraph" w:styleId="CommentText">
    <w:name w:val="annotation text"/>
    <w:basedOn w:val="Normal"/>
    <w:link w:val="CommentTextChar"/>
    <w:uiPriority w:val="99"/>
    <w:semiHidden/>
    <w:unhideWhenUsed/>
    <w:rsid w:val="00A00313"/>
    <w:pPr>
      <w:spacing w:line="240" w:lineRule="auto"/>
    </w:pPr>
    <w:rPr>
      <w:sz w:val="20"/>
      <w:szCs w:val="20"/>
    </w:rPr>
  </w:style>
  <w:style w:type="character" w:customStyle="1" w:styleId="CommentTextChar">
    <w:name w:val="Comment Text Char"/>
    <w:basedOn w:val="DefaultParagraphFont"/>
    <w:link w:val="CommentText"/>
    <w:uiPriority w:val="99"/>
    <w:semiHidden/>
    <w:rsid w:val="00A00313"/>
    <w:rPr>
      <w:rFonts w:eastAsiaTheme="minorHAnsi"/>
      <w:sz w:val="20"/>
      <w:szCs w:val="20"/>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futuremedia.com.au" TargetMode="Externa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 Livermore</dc:creator>
  <cp:lastModifiedBy>Ben Barclay</cp:lastModifiedBy>
  <cp:revision>4</cp:revision>
  <cp:lastPrinted>2014-02-12T00:43:00Z</cp:lastPrinted>
  <dcterms:created xsi:type="dcterms:W3CDTF">2014-02-12T04:11:00Z</dcterms:created>
  <dcterms:modified xsi:type="dcterms:W3CDTF">2015-08-03T05:13:00Z</dcterms:modified>
</cp:coreProperties>
</file>