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2E6D" w14:textId="77777777" w:rsidR="00B5489F" w:rsidRDefault="00B5489F">
      <w:pPr>
        <w:spacing w:after="0" w:line="240" w:lineRule="auto"/>
      </w:pPr>
      <w:bookmarkStart w:id="0" w:name="_GoBack"/>
      <w:bookmarkEnd w:id="0"/>
    </w:p>
    <w:p w14:paraId="01B8BEDA" w14:textId="77777777" w:rsidR="00B5489F" w:rsidRDefault="00B5489F">
      <w:pPr>
        <w:spacing w:after="0" w:line="240" w:lineRule="auto"/>
      </w:pPr>
    </w:p>
    <w:p w14:paraId="277E6DF7" w14:textId="77777777" w:rsidR="00B5489F" w:rsidRDefault="00B5489F">
      <w:pPr>
        <w:spacing w:after="0" w:line="240" w:lineRule="auto"/>
      </w:pPr>
    </w:p>
    <w:p w14:paraId="274201F1" w14:textId="36C7C55D" w:rsidR="00B5489F" w:rsidRDefault="00B5489F" w:rsidP="00B5489F">
      <w:pPr>
        <w:spacing w:after="0" w:line="240" w:lineRule="auto"/>
        <w:jc w:val="center"/>
        <w:rPr>
          <w:rFonts w:cstheme="majorHAnsi"/>
          <w:b/>
          <w:color w:val="244061" w:themeColor="accent1" w:themeShade="80"/>
          <w:sz w:val="56"/>
        </w:rPr>
      </w:pPr>
    </w:p>
    <w:p w14:paraId="4546F537" w14:textId="2886030E" w:rsidR="00A00313" w:rsidRPr="00ED61E8" w:rsidRDefault="00A00313" w:rsidP="00B5489F">
      <w:pPr>
        <w:spacing w:after="0" w:line="240" w:lineRule="auto"/>
        <w:jc w:val="center"/>
        <w:rPr>
          <w:rFonts w:cstheme="majorHAnsi"/>
          <w:b/>
          <w:color w:val="244061" w:themeColor="accent1" w:themeShade="80"/>
          <w:sz w:val="56"/>
        </w:rPr>
      </w:pPr>
      <w:r>
        <w:rPr>
          <w:rFonts w:cstheme="majorHAnsi"/>
          <w:b/>
          <w:noProof/>
          <w:color w:val="244061" w:themeColor="accent1" w:themeShade="80"/>
          <w:sz w:val="56"/>
          <w:lang w:eastAsia="en-AU"/>
        </w:rPr>
        <w:drawing>
          <wp:inline distT="0" distB="0" distL="0" distR="0" wp14:anchorId="382FEFA0" wp14:editId="41282155">
            <wp:extent cx="4678680" cy="21610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alks logo.jpg"/>
                    <pic:cNvPicPr/>
                  </pic:nvPicPr>
                  <pic:blipFill>
                    <a:blip r:embed="rId8">
                      <a:extLst>
                        <a:ext uri="{28A0092B-C50C-407E-A947-70E740481C1C}">
                          <a14:useLocalDpi xmlns:a14="http://schemas.microsoft.com/office/drawing/2010/main" val="0"/>
                        </a:ext>
                      </a:extLst>
                    </a:blip>
                    <a:stretch>
                      <a:fillRect/>
                    </a:stretch>
                  </pic:blipFill>
                  <pic:spPr>
                    <a:xfrm>
                      <a:off x="0" y="0"/>
                      <a:ext cx="4678680" cy="2161032"/>
                    </a:xfrm>
                    <a:prstGeom prst="rect">
                      <a:avLst/>
                    </a:prstGeom>
                  </pic:spPr>
                </pic:pic>
              </a:graphicData>
            </a:graphic>
          </wp:inline>
        </w:drawing>
      </w:r>
    </w:p>
    <w:p w14:paraId="57658B8B" w14:textId="77777777" w:rsidR="00B5489F" w:rsidRPr="00ED61E8" w:rsidRDefault="00B5489F" w:rsidP="006C03C3">
      <w:pPr>
        <w:spacing w:after="0" w:line="240" w:lineRule="auto"/>
        <w:rPr>
          <w:rFonts w:cstheme="majorHAnsi"/>
          <w:b/>
          <w:color w:val="244061" w:themeColor="accent1" w:themeShade="80"/>
          <w:sz w:val="56"/>
        </w:rPr>
      </w:pPr>
    </w:p>
    <w:p w14:paraId="0C3C3C38" w14:textId="1E3CB5FD" w:rsidR="00B5489F" w:rsidRPr="007F7D39" w:rsidRDefault="00EE70A8" w:rsidP="00B5489F">
      <w:pPr>
        <w:spacing w:after="120" w:line="240" w:lineRule="auto"/>
        <w:jc w:val="center"/>
        <w:rPr>
          <w:rFonts w:cstheme="majorHAnsi"/>
          <w:b/>
          <w:sz w:val="44"/>
          <w:szCs w:val="44"/>
        </w:rPr>
      </w:pPr>
      <w:r>
        <w:rPr>
          <w:rFonts w:cstheme="majorHAnsi"/>
          <w:b/>
          <w:sz w:val="44"/>
          <w:szCs w:val="44"/>
        </w:rPr>
        <w:t>Warning Signs – How They May be Ignored</w:t>
      </w:r>
      <w:r w:rsidR="008C3B1A" w:rsidRPr="007F7D39">
        <w:rPr>
          <w:rFonts w:cstheme="majorHAnsi"/>
          <w:b/>
          <w:sz w:val="44"/>
          <w:szCs w:val="44"/>
        </w:rPr>
        <w:t xml:space="preserve"> Module</w:t>
      </w:r>
    </w:p>
    <w:p w14:paraId="39F9CE7D" w14:textId="51EB7AF9" w:rsidR="00D06138" w:rsidRPr="007F7D39" w:rsidRDefault="00246EE0" w:rsidP="00B5489F">
      <w:pPr>
        <w:spacing w:after="120" w:line="240" w:lineRule="auto"/>
        <w:jc w:val="center"/>
        <w:rPr>
          <w:rFonts w:cstheme="majorHAnsi"/>
          <w:b/>
          <w:color w:val="E36C0A" w:themeColor="accent6" w:themeShade="BF"/>
          <w:sz w:val="52"/>
        </w:rPr>
      </w:pPr>
      <w:r>
        <w:rPr>
          <w:rFonts w:cstheme="majorHAnsi"/>
          <w:b/>
          <w:color w:val="E36C0A" w:themeColor="accent6" w:themeShade="BF"/>
          <w:sz w:val="52"/>
        </w:rPr>
        <w:t>Onus of Proof</w:t>
      </w:r>
    </w:p>
    <w:p w14:paraId="1A7703EC" w14:textId="77777777" w:rsidR="000E0F1E" w:rsidRDefault="000E0F1E" w:rsidP="00B5489F">
      <w:pPr>
        <w:spacing w:after="120" w:line="240" w:lineRule="auto"/>
        <w:jc w:val="center"/>
        <w:rPr>
          <w:b/>
          <w:color w:val="244061" w:themeColor="accent1" w:themeShade="80"/>
          <w:sz w:val="52"/>
        </w:rPr>
      </w:pPr>
    </w:p>
    <w:p w14:paraId="6F461AB6" w14:textId="77777777" w:rsidR="000E0F1E" w:rsidRDefault="000E0F1E" w:rsidP="00B5489F">
      <w:pPr>
        <w:spacing w:after="120" w:line="240" w:lineRule="auto"/>
        <w:jc w:val="center"/>
        <w:rPr>
          <w:b/>
          <w:color w:val="244061" w:themeColor="accent1" w:themeShade="80"/>
          <w:sz w:val="52"/>
        </w:rPr>
      </w:pPr>
    </w:p>
    <w:p w14:paraId="62DE2AC2" w14:textId="74644143" w:rsidR="000E0F1E" w:rsidRDefault="000E0F1E" w:rsidP="00B5489F">
      <w:pPr>
        <w:spacing w:after="120" w:line="240" w:lineRule="auto"/>
        <w:jc w:val="center"/>
        <w:rPr>
          <w:b/>
          <w:color w:val="244061" w:themeColor="accent1" w:themeShade="80"/>
          <w:sz w:val="52"/>
        </w:rPr>
      </w:pPr>
    </w:p>
    <w:p w14:paraId="56BC44A0" w14:textId="77777777" w:rsidR="00A00313" w:rsidRDefault="00A00313" w:rsidP="00B5489F">
      <w:pPr>
        <w:spacing w:after="120" w:line="240" w:lineRule="auto"/>
        <w:jc w:val="center"/>
        <w:rPr>
          <w:b/>
          <w:color w:val="244061" w:themeColor="accent1" w:themeShade="80"/>
          <w:sz w:val="52"/>
        </w:rPr>
      </w:pPr>
    </w:p>
    <w:p w14:paraId="0FA197BD" w14:textId="77777777" w:rsidR="00A00313" w:rsidRDefault="00A00313" w:rsidP="00B5489F">
      <w:pPr>
        <w:spacing w:after="120" w:line="240" w:lineRule="auto"/>
        <w:jc w:val="center"/>
        <w:rPr>
          <w:b/>
          <w:color w:val="244061" w:themeColor="accent1" w:themeShade="80"/>
          <w:sz w:val="52"/>
        </w:rPr>
      </w:pPr>
    </w:p>
    <w:p w14:paraId="001B2CE5" w14:textId="14C32A7A" w:rsidR="000E0F1E" w:rsidRDefault="00D06138" w:rsidP="00B5489F">
      <w:pPr>
        <w:spacing w:after="120" w:line="240" w:lineRule="auto"/>
        <w:jc w:val="center"/>
        <w:rPr>
          <w:b/>
          <w:color w:val="244061" w:themeColor="accent1" w:themeShade="80"/>
          <w:sz w:val="52"/>
        </w:rPr>
      </w:pPr>
      <w:r w:rsidRPr="00965F81">
        <w:rPr>
          <w:rFonts w:cstheme="minorHAnsi"/>
          <w:noProof/>
          <w:sz w:val="56"/>
          <w:szCs w:val="56"/>
          <w:lang w:eastAsia="en-AU"/>
        </w:rPr>
        <w:drawing>
          <wp:anchor distT="0" distB="0" distL="114300" distR="114300" simplePos="0" relativeHeight="251659264" behindDoc="1" locked="0" layoutInCell="1" allowOverlap="1" wp14:anchorId="1BA6016C" wp14:editId="492E191B">
            <wp:simplePos x="0" y="0"/>
            <wp:positionH relativeFrom="column">
              <wp:posOffset>3438525</wp:posOffset>
            </wp:positionH>
            <wp:positionV relativeFrom="paragraph">
              <wp:posOffset>340995</wp:posOffset>
            </wp:positionV>
            <wp:extent cx="2346960" cy="1170305"/>
            <wp:effectExtent l="0" t="0" r="0" b="0"/>
            <wp:wrapTight wrapText="bothSides">
              <wp:wrapPolygon edited="0">
                <wp:start x="20688" y="0"/>
                <wp:lineTo x="17182" y="3516"/>
                <wp:lineTo x="16305" y="4922"/>
                <wp:lineTo x="175" y="10900"/>
                <wp:lineTo x="0" y="13009"/>
                <wp:lineTo x="0" y="17580"/>
                <wp:lineTo x="8416" y="20041"/>
                <wp:lineTo x="10169" y="20744"/>
                <wp:lineTo x="21390" y="20744"/>
                <wp:lineTo x="21390" y="13009"/>
                <wp:lineTo x="19636" y="11251"/>
                <wp:lineTo x="21390" y="8790"/>
                <wp:lineTo x="21390" y="0"/>
                <wp:lineTo x="20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media Training Resources 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960" cy="1170305"/>
                    </a:xfrm>
                    <a:prstGeom prst="rect">
                      <a:avLst/>
                    </a:prstGeom>
                  </pic:spPr>
                </pic:pic>
              </a:graphicData>
            </a:graphic>
            <wp14:sizeRelH relativeFrom="page">
              <wp14:pctWidth>0</wp14:pctWidth>
            </wp14:sizeRelH>
            <wp14:sizeRelV relativeFrom="page">
              <wp14:pctHeight>0</wp14:pctHeight>
            </wp14:sizeRelV>
          </wp:anchor>
        </w:drawing>
      </w:r>
    </w:p>
    <w:p w14:paraId="2D960D8E" w14:textId="38725211" w:rsidR="000E0F1E" w:rsidRDefault="000E0F1E" w:rsidP="00B5489F">
      <w:pPr>
        <w:spacing w:after="120" w:line="240" w:lineRule="auto"/>
        <w:jc w:val="center"/>
        <w:rPr>
          <w:b/>
          <w:color w:val="244061" w:themeColor="accent1" w:themeShade="80"/>
          <w:sz w:val="52"/>
        </w:rPr>
      </w:pPr>
    </w:p>
    <w:p w14:paraId="6BC8BFE4" w14:textId="68CC72DE" w:rsidR="000E0F1E" w:rsidRPr="000E0F1E" w:rsidRDefault="000E0F1E" w:rsidP="000E0F1E">
      <w:pPr>
        <w:spacing w:after="0"/>
        <w:rPr>
          <w:rFonts w:cstheme="majorHAnsi"/>
          <w:color w:val="000000"/>
          <w:sz w:val="18"/>
          <w:szCs w:val="18"/>
        </w:rPr>
      </w:pPr>
      <w:r w:rsidRPr="000E0F1E">
        <w:rPr>
          <w:rFonts w:cstheme="majorHAnsi"/>
          <w:color w:val="000000"/>
          <w:sz w:val="18"/>
          <w:szCs w:val="18"/>
        </w:rPr>
        <w:t xml:space="preserve">Level </w:t>
      </w:r>
      <w:r w:rsidR="00C94865">
        <w:rPr>
          <w:rFonts w:cstheme="majorHAnsi"/>
          <w:color w:val="000000"/>
          <w:sz w:val="18"/>
          <w:szCs w:val="18"/>
        </w:rPr>
        <w:t xml:space="preserve">3, 75 King St, Sydney NSW 2000 </w:t>
      </w:r>
      <w:r w:rsidRPr="000E0F1E">
        <w:rPr>
          <w:rFonts w:cstheme="majorHAnsi"/>
          <w:color w:val="000000"/>
          <w:sz w:val="18"/>
          <w:szCs w:val="18"/>
        </w:rPr>
        <w:t xml:space="preserve">Australia </w:t>
      </w:r>
    </w:p>
    <w:p w14:paraId="4C7650DF" w14:textId="64417D86" w:rsidR="000E0F1E" w:rsidRDefault="000E0F1E" w:rsidP="000E0F1E">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proofErr w:type="gramStart"/>
      <w:r w:rsidRPr="000E0F1E">
        <w:rPr>
          <w:rFonts w:cstheme="majorHAnsi"/>
          <w:color w:val="000000"/>
          <w:sz w:val="18"/>
          <w:szCs w:val="18"/>
        </w:rPr>
        <w:t>t</w:t>
      </w:r>
      <w:proofErr w:type="gramEnd"/>
      <w:r w:rsidRPr="000E0F1E">
        <w:rPr>
          <w:rFonts w:cstheme="majorHAnsi"/>
          <w:color w:val="000000"/>
          <w:sz w:val="18"/>
          <w:szCs w:val="18"/>
        </w:rPr>
        <w:t xml:space="preserve">: +61 2 9279 4499 </w:t>
      </w:r>
      <w:r>
        <w:rPr>
          <w:rFonts w:cstheme="majorHAnsi"/>
          <w:color w:val="000000"/>
          <w:sz w:val="18"/>
          <w:szCs w:val="18"/>
        </w:rPr>
        <w:t xml:space="preserve">| f: +612 9279 4488 </w:t>
      </w:r>
    </w:p>
    <w:p w14:paraId="08621A7B" w14:textId="0DD0AC09" w:rsidR="00780DF4" w:rsidRPr="007A659D" w:rsidRDefault="000E0F1E" w:rsidP="007A659D">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hyperlink r:id="rId10" w:history="1">
        <w:r w:rsidRPr="000E0F1E">
          <w:rPr>
            <w:rStyle w:val="Hyperlink"/>
            <w:rFonts w:cstheme="majorHAnsi"/>
            <w:color w:val="0000CC"/>
            <w:sz w:val="18"/>
            <w:szCs w:val="18"/>
          </w:rPr>
          <w:t>info@futuremedia.com.au</w:t>
        </w:r>
      </w:hyperlink>
      <w:r w:rsidRPr="000E0F1E">
        <w:rPr>
          <w:rFonts w:cstheme="majorHAnsi"/>
          <w:color w:val="000000"/>
          <w:sz w:val="18"/>
          <w:szCs w:val="18"/>
        </w:rPr>
        <w:t xml:space="preserve"> |</w:t>
      </w:r>
      <w:hyperlink w:history="1">
        <w:r w:rsidR="00D03918" w:rsidRPr="0088347B">
          <w:rPr>
            <w:rStyle w:val="Hyperlink"/>
            <w:rFonts w:cstheme="majorHAnsi"/>
            <w:sz w:val="18"/>
            <w:szCs w:val="18"/>
          </w:rPr>
          <w:t xml:space="preserve"> www.futuremedia.com.au</w:t>
        </w:r>
      </w:hyperlink>
      <w:r w:rsidR="00780DF4" w:rsidRPr="00780DF4">
        <w:rPr>
          <w:rFonts w:cstheme="majorHAnsi"/>
        </w:rPr>
        <w:br w:type="page"/>
      </w:r>
    </w:p>
    <w:p w14:paraId="682B6DE1" w14:textId="5ABB26F7" w:rsidR="00780DF4" w:rsidRPr="007F7D39" w:rsidRDefault="00A00313" w:rsidP="00780DF4">
      <w:pPr>
        <w:pStyle w:val="Title"/>
        <w:rPr>
          <w:rFonts w:cstheme="majorHAnsi"/>
        </w:rPr>
      </w:pPr>
      <w:r w:rsidRPr="007F7D39">
        <w:rPr>
          <w:rFonts w:cstheme="majorHAnsi"/>
        </w:rPr>
        <w:lastRenderedPageBreak/>
        <w:t>Safety Talks</w:t>
      </w:r>
      <w:r w:rsidR="00780DF4" w:rsidRPr="007F7D39">
        <w:rPr>
          <w:rFonts w:cstheme="majorHAnsi"/>
        </w:rPr>
        <w:t xml:space="preserve"> </w:t>
      </w:r>
    </w:p>
    <w:p w14:paraId="7BD4E401" w14:textId="07F6B768" w:rsidR="00780DF4" w:rsidRPr="00FC160B" w:rsidRDefault="00EE70A8" w:rsidP="00780DF4">
      <w:pPr>
        <w:pStyle w:val="Title"/>
        <w:rPr>
          <w:rFonts w:cstheme="majorHAnsi"/>
          <w:sz w:val="32"/>
          <w:szCs w:val="32"/>
        </w:rPr>
      </w:pPr>
      <w:r>
        <w:rPr>
          <w:rFonts w:cstheme="majorHAnsi"/>
          <w:sz w:val="32"/>
          <w:szCs w:val="32"/>
        </w:rPr>
        <w:t>Warning Signs – How They May be Ignored</w:t>
      </w:r>
      <w:r w:rsidR="00A00313" w:rsidRPr="00FC160B">
        <w:rPr>
          <w:rFonts w:cstheme="majorHAnsi"/>
          <w:sz w:val="32"/>
          <w:szCs w:val="32"/>
        </w:rPr>
        <w:t xml:space="preserve"> Module</w:t>
      </w:r>
    </w:p>
    <w:p w14:paraId="65234B05" w14:textId="17684476" w:rsidR="00780DF4" w:rsidRDefault="00246EE0" w:rsidP="00780DF4">
      <w:pPr>
        <w:pStyle w:val="Title"/>
        <w:rPr>
          <w:rFonts w:cstheme="majorHAnsi"/>
          <w:sz w:val="36"/>
          <w:szCs w:val="36"/>
        </w:rPr>
      </w:pPr>
      <w:r>
        <w:rPr>
          <w:rFonts w:cstheme="majorHAnsi"/>
          <w:sz w:val="36"/>
          <w:szCs w:val="36"/>
        </w:rPr>
        <w:t>Onus of Proof</w:t>
      </w:r>
      <w:r w:rsidR="00A00313" w:rsidRPr="007F7D39">
        <w:rPr>
          <w:rFonts w:cstheme="majorHAnsi"/>
          <w:sz w:val="36"/>
          <w:szCs w:val="36"/>
        </w:rPr>
        <w:t xml:space="preserve"> </w:t>
      </w:r>
      <w:r w:rsidR="00780DF4" w:rsidRPr="007F7D39">
        <w:rPr>
          <w:rFonts w:cstheme="majorHAnsi"/>
          <w:sz w:val="36"/>
          <w:szCs w:val="36"/>
        </w:rPr>
        <w:t>Support Material</w:t>
      </w:r>
    </w:p>
    <w:p w14:paraId="58197568" w14:textId="77777777" w:rsidR="00246EE0" w:rsidRPr="00246EE0" w:rsidRDefault="00246EE0" w:rsidP="00246EE0">
      <w:pPr>
        <w:keepNext/>
        <w:keepLines/>
        <w:spacing w:before="200" w:after="0"/>
        <w:outlineLvl w:val="1"/>
        <w:rPr>
          <w:rFonts w:ascii="Calibri" w:eastAsia="MS Gothic" w:hAnsi="Calibri" w:cs="Calibri"/>
          <w:b/>
          <w:bCs/>
          <w:color w:val="E36C0A"/>
          <w:sz w:val="26"/>
          <w:szCs w:val="26"/>
        </w:rPr>
      </w:pPr>
      <w:r w:rsidRPr="00246EE0">
        <w:rPr>
          <w:rFonts w:ascii="Calibri" w:eastAsia="MS Gothic" w:hAnsi="Calibri" w:cs="Calibri"/>
          <w:b/>
          <w:bCs/>
          <w:color w:val="E36C0A"/>
          <w:sz w:val="26"/>
          <w:szCs w:val="26"/>
        </w:rPr>
        <w:t>Script</w:t>
      </w:r>
    </w:p>
    <w:p w14:paraId="63B9FBB5" w14:textId="77777777" w:rsidR="00246EE0" w:rsidRPr="00246EE0" w:rsidRDefault="00246EE0" w:rsidP="00246EE0">
      <w:pPr>
        <w:rPr>
          <w:rFonts w:ascii="Calibri" w:eastAsia="Calibri" w:hAnsi="Calibri" w:cs="Calibri"/>
          <w:szCs w:val="24"/>
        </w:rPr>
      </w:pPr>
      <w:r w:rsidRPr="00246EE0">
        <w:rPr>
          <w:rFonts w:ascii="Calibri" w:eastAsia="Calibri" w:hAnsi="Calibri" w:cs="Calibri"/>
          <w:szCs w:val="24"/>
        </w:rPr>
        <w:t>In 1996 the Gretley Coal Mine in NSW suffered an accident in which four men drowned.</w:t>
      </w:r>
    </w:p>
    <w:p w14:paraId="70FA424A" w14:textId="77777777" w:rsidR="00246EE0" w:rsidRPr="00246EE0" w:rsidRDefault="00246EE0" w:rsidP="00246EE0">
      <w:pPr>
        <w:rPr>
          <w:rFonts w:ascii="Calibri" w:eastAsia="Calibri" w:hAnsi="Calibri" w:cs="Calibri"/>
          <w:szCs w:val="24"/>
        </w:rPr>
      </w:pPr>
      <w:r w:rsidRPr="00246EE0">
        <w:rPr>
          <w:rFonts w:ascii="Calibri" w:eastAsia="Calibri" w:hAnsi="Calibri" w:cs="Calibri"/>
          <w:szCs w:val="24"/>
        </w:rPr>
        <w:t xml:space="preserve">They had been mining towards old abandoned flooded workings. And water was seeping out of the mine face, which should have been an indication that they may have been dangerously close to old flooded workings. They ignored those warnings and continued mining and broke through into the old workings and a vast amount of water came in and four miners were killed. </w:t>
      </w:r>
    </w:p>
    <w:p w14:paraId="4BCE1488" w14:textId="77777777" w:rsidR="00246EE0" w:rsidRPr="00246EE0" w:rsidRDefault="00246EE0" w:rsidP="00246EE0">
      <w:pPr>
        <w:rPr>
          <w:rFonts w:ascii="Calibri" w:eastAsia="Calibri" w:hAnsi="Calibri" w:cs="Calibri"/>
          <w:szCs w:val="24"/>
        </w:rPr>
      </w:pPr>
      <w:r w:rsidRPr="00246EE0">
        <w:rPr>
          <w:rFonts w:ascii="Calibri" w:eastAsia="Calibri" w:hAnsi="Calibri" w:cs="Calibri"/>
          <w:szCs w:val="24"/>
        </w:rPr>
        <w:t>My question is why are warnings ignored? And the basic answer is that there is a culture of denial in many organisations - A culture of denial, which is functioning to suppress the significance of warnings.</w:t>
      </w:r>
    </w:p>
    <w:p w14:paraId="3BF684CA" w14:textId="77777777" w:rsidR="00246EE0" w:rsidRPr="00246EE0" w:rsidRDefault="00246EE0" w:rsidP="00246EE0">
      <w:pPr>
        <w:rPr>
          <w:rFonts w:ascii="Calibri" w:eastAsia="Calibri" w:hAnsi="Calibri" w:cs="Calibri"/>
          <w:szCs w:val="24"/>
        </w:rPr>
      </w:pPr>
      <w:r w:rsidRPr="00246EE0">
        <w:rPr>
          <w:rFonts w:ascii="Calibri" w:eastAsia="Calibri" w:hAnsi="Calibri" w:cs="Calibri"/>
          <w:szCs w:val="24"/>
        </w:rPr>
        <w:t>What do we mean by culture? Whenever the word culture is used, it’s important to understand just what the word refers to.</w:t>
      </w:r>
    </w:p>
    <w:p w14:paraId="7B511BFC" w14:textId="77777777" w:rsidR="00246EE0" w:rsidRPr="00246EE0" w:rsidRDefault="00246EE0" w:rsidP="00246EE0">
      <w:pPr>
        <w:rPr>
          <w:rFonts w:ascii="Calibri" w:eastAsia="Calibri" w:hAnsi="Calibri" w:cs="Calibri"/>
          <w:szCs w:val="24"/>
        </w:rPr>
      </w:pPr>
      <w:r w:rsidRPr="00246EE0">
        <w:rPr>
          <w:rFonts w:ascii="Calibri" w:eastAsia="Calibri" w:hAnsi="Calibri" w:cs="Calibri"/>
          <w:szCs w:val="24"/>
        </w:rPr>
        <w:t xml:space="preserve">And what I am referring to when I speak of culture here is a series of beliefs. It’s a series of four beliefs, which enable people to dismiss the significance of warnings.  </w:t>
      </w:r>
    </w:p>
    <w:p w14:paraId="71AB943F" w14:textId="77777777" w:rsidR="00246EE0" w:rsidRPr="00246EE0" w:rsidRDefault="00246EE0" w:rsidP="00246EE0">
      <w:pPr>
        <w:rPr>
          <w:rFonts w:ascii="Calibri" w:eastAsia="Calibri" w:hAnsi="Calibri" w:cs="Calibri"/>
          <w:szCs w:val="24"/>
        </w:rPr>
      </w:pPr>
      <w:r w:rsidRPr="00246EE0">
        <w:rPr>
          <w:rFonts w:ascii="Calibri" w:eastAsia="Calibri" w:hAnsi="Calibri" w:cs="Calibri"/>
          <w:szCs w:val="24"/>
        </w:rPr>
        <w:t xml:space="preserve">A fourth aspect of the cultural denial is the onus of proof. </w:t>
      </w:r>
    </w:p>
    <w:p w14:paraId="5E631EE9" w14:textId="77777777" w:rsidR="00246EE0" w:rsidRPr="00246EE0" w:rsidRDefault="00246EE0" w:rsidP="00246EE0">
      <w:pPr>
        <w:rPr>
          <w:rFonts w:ascii="Calibri" w:eastAsia="Calibri" w:hAnsi="Calibri" w:cs="Calibri"/>
          <w:szCs w:val="24"/>
        </w:rPr>
      </w:pPr>
      <w:r w:rsidRPr="00246EE0">
        <w:rPr>
          <w:rFonts w:ascii="Calibri" w:eastAsia="Calibri" w:hAnsi="Calibri" w:cs="Calibri"/>
          <w:szCs w:val="24"/>
        </w:rPr>
        <w:t>When we have an ambiguous warning sign where does the onus of proof lie? Should it be with the people who are drawing attention to the warning sign? And should we assume that the situation is safe until they have made the case that no it is dangerous? Or should we, once the warning sign has been drawn to our attention, should we assume it is dangerous until we can prove that it is safe?</w:t>
      </w:r>
    </w:p>
    <w:p w14:paraId="1BA5AB63" w14:textId="77777777" w:rsidR="00246EE0" w:rsidRPr="00246EE0" w:rsidRDefault="00246EE0" w:rsidP="00246EE0">
      <w:pPr>
        <w:rPr>
          <w:rFonts w:ascii="Calibri" w:eastAsia="Calibri" w:hAnsi="Calibri" w:cs="Calibri"/>
          <w:szCs w:val="24"/>
        </w:rPr>
      </w:pPr>
      <w:r w:rsidRPr="00246EE0">
        <w:rPr>
          <w:rFonts w:ascii="Calibri" w:eastAsia="Calibri" w:hAnsi="Calibri" w:cs="Calibri"/>
          <w:szCs w:val="24"/>
        </w:rPr>
        <w:t xml:space="preserve">Clearly we want the latter, we want to assume dangerous until proven safe. </w:t>
      </w:r>
      <w:proofErr w:type="gramStart"/>
      <w:r w:rsidRPr="00246EE0">
        <w:rPr>
          <w:rFonts w:ascii="Calibri" w:eastAsia="Calibri" w:hAnsi="Calibri" w:cs="Calibri"/>
          <w:szCs w:val="24"/>
        </w:rPr>
        <w:t>Until we do further work to prove safe.</w:t>
      </w:r>
      <w:proofErr w:type="gramEnd"/>
      <w:r w:rsidRPr="00246EE0">
        <w:rPr>
          <w:rFonts w:ascii="Calibri" w:eastAsia="Calibri" w:hAnsi="Calibri" w:cs="Calibri"/>
          <w:szCs w:val="24"/>
        </w:rPr>
        <w:t xml:space="preserve"> Unfortunately, it is usually the other way around. It is assumed safe until further evidence comes to the fore to prove that it is dangerous.</w:t>
      </w:r>
    </w:p>
    <w:p w14:paraId="3DACA72B" w14:textId="5021936F" w:rsidR="00246EE0" w:rsidRPr="00246EE0" w:rsidRDefault="00246EE0" w:rsidP="00246EE0">
      <w:pPr>
        <w:rPr>
          <w:rFonts w:ascii="Calibri" w:eastAsia="Calibri" w:hAnsi="Calibri" w:cs="Calibri"/>
        </w:rPr>
      </w:pPr>
      <w:r w:rsidRPr="00246EE0">
        <w:rPr>
          <w:rFonts w:ascii="Calibri" w:eastAsia="Calibri" w:hAnsi="Calibri" w:cs="Calibri"/>
          <w:szCs w:val="24"/>
        </w:rPr>
        <w:t xml:space="preserve">In the case of Gretley finally, they got to the point of saying to themselves we better do something about this. Let us drill ahead of where we are working, to see if we are closer to the old workings than we think we are. But we will start the process of drilling ahead in two </w:t>
      </w:r>
      <w:proofErr w:type="spellStart"/>
      <w:r w:rsidRPr="00246EE0">
        <w:rPr>
          <w:rFonts w:ascii="Calibri" w:eastAsia="Calibri" w:hAnsi="Calibri" w:cs="Calibri"/>
          <w:szCs w:val="24"/>
        </w:rPr>
        <w:t>weeks time</w:t>
      </w:r>
      <w:proofErr w:type="spellEnd"/>
      <w:r w:rsidRPr="00246EE0">
        <w:rPr>
          <w:rFonts w:ascii="Calibri" w:eastAsia="Calibri" w:hAnsi="Calibri" w:cs="Calibri"/>
          <w:szCs w:val="24"/>
        </w:rPr>
        <w:t>. And it was during those two weeks that they broke through.</w:t>
      </w:r>
    </w:p>
    <w:p w14:paraId="2395EAEC" w14:textId="77777777" w:rsidR="00246EE0" w:rsidRPr="00246EE0" w:rsidRDefault="00246EE0" w:rsidP="00246EE0">
      <w:pPr>
        <w:keepNext/>
        <w:keepLines/>
        <w:spacing w:before="200" w:after="0"/>
        <w:outlineLvl w:val="1"/>
        <w:rPr>
          <w:rFonts w:ascii="Calibri" w:eastAsia="MS Gothic" w:hAnsi="Calibri" w:cs="Calibri"/>
          <w:b/>
          <w:bCs/>
          <w:color w:val="E36C0A"/>
          <w:sz w:val="26"/>
          <w:szCs w:val="26"/>
        </w:rPr>
      </w:pPr>
      <w:r w:rsidRPr="00246EE0">
        <w:rPr>
          <w:rFonts w:ascii="Calibri" w:eastAsia="MS Gothic" w:hAnsi="Calibri" w:cs="Calibri"/>
          <w:b/>
          <w:bCs/>
          <w:color w:val="E36C0A"/>
          <w:sz w:val="26"/>
          <w:szCs w:val="26"/>
        </w:rPr>
        <w:lastRenderedPageBreak/>
        <w:t>Suggested Discussion Questions and Answers</w:t>
      </w:r>
    </w:p>
    <w:p w14:paraId="49623274" w14:textId="77777777" w:rsidR="00246EE0" w:rsidRPr="00246EE0" w:rsidRDefault="00246EE0" w:rsidP="00246EE0">
      <w:pPr>
        <w:numPr>
          <w:ilvl w:val="0"/>
          <w:numId w:val="16"/>
        </w:numPr>
        <w:contextualSpacing/>
        <w:rPr>
          <w:rFonts w:ascii="Calibri" w:eastAsia="Calibri" w:hAnsi="Calibri" w:cs="Calibri"/>
          <w:szCs w:val="24"/>
        </w:rPr>
      </w:pPr>
      <w:r w:rsidRPr="00246EE0">
        <w:rPr>
          <w:rFonts w:ascii="Calibri" w:eastAsia="Calibri" w:hAnsi="Calibri" w:cs="Calibri"/>
          <w:szCs w:val="24"/>
        </w:rPr>
        <w:t>Identify two activities where we need to apply the onus of proof approach?</w:t>
      </w:r>
    </w:p>
    <w:p w14:paraId="57367A5C" w14:textId="77777777" w:rsidR="00246EE0" w:rsidRPr="00246EE0" w:rsidRDefault="00246EE0" w:rsidP="00246EE0">
      <w:pPr>
        <w:numPr>
          <w:ilvl w:val="0"/>
          <w:numId w:val="15"/>
        </w:numPr>
        <w:contextualSpacing/>
        <w:rPr>
          <w:rFonts w:ascii="Calibri" w:eastAsia="Calibri" w:hAnsi="Calibri" w:cs="Calibri"/>
          <w:color w:val="000000"/>
          <w:szCs w:val="24"/>
        </w:rPr>
      </w:pPr>
      <w:r w:rsidRPr="00246EE0">
        <w:rPr>
          <w:rFonts w:ascii="Calibri" w:eastAsia="Calibri" w:hAnsi="Calibri" w:cs="Calibri"/>
          <w:color w:val="000000"/>
          <w:szCs w:val="24"/>
        </w:rPr>
        <w:t>Confined space: Contaminants</w:t>
      </w:r>
    </w:p>
    <w:p w14:paraId="6000FCAD" w14:textId="77777777" w:rsidR="00246EE0" w:rsidRPr="00246EE0" w:rsidRDefault="00246EE0" w:rsidP="00246EE0">
      <w:pPr>
        <w:numPr>
          <w:ilvl w:val="0"/>
          <w:numId w:val="15"/>
        </w:numPr>
        <w:contextualSpacing/>
        <w:rPr>
          <w:rFonts w:ascii="Calibri" w:eastAsia="Calibri" w:hAnsi="Calibri" w:cs="Calibri"/>
          <w:color w:val="000000"/>
          <w:szCs w:val="24"/>
        </w:rPr>
      </w:pPr>
      <w:r w:rsidRPr="00246EE0">
        <w:rPr>
          <w:rFonts w:ascii="Calibri" w:eastAsia="Calibri" w:hAnsi="Calibri" w:cs="Calibri"/>
          <w:color w:val="000000"/>
          <w:szCs w:val="24"/>
        </w:rPr>
        <w:t>Isolation of machinery</w:t>
      </w:r>
    </w:p>
    <w:p w14:paraId="20EA7036" w14:textId="77777777" w:rsidR="00246EE0" w:rsidRPr="00246EE0" w:rsidRDefault="00246EE0" w:rsidP="00246EE0">
      <w:pPr>
        <w:numPr>
          <w:ilvl w:val="0"/>
          <w:numId w:val="16"/>
        </w:numPr>
        <w:contextualSpacing/>
        <w:rPr>
          <w:rFonts w:ascii="Calibri" w:eastAsia="Calibri" w:hAnsi="Calibri" w:cs="Calibri"/>
          <w:szCs w:val="24"/>
        </w:rPr>
      </w:pPr>
      <w:r w:rsidRPr="00246EE0">
        <w:rPr>
          <w:rFonts w:ascii="Calibri" w:eastAsia="Calibri" w:hAnsi="Calibri" w:cs="Calibri"/>
          <w:szCs w:val="24"/>
        </w:rPr>
        <w:t>What is the onus of proof for each activity?</w:t>
      </w:r>
    </w:p>
    <w:p w14:paraId="5CDF88A7" w14:textId="77777777" w:rsidR="00246EE0" w:rsidRPr="00246EE0" w:rsidRDefault="00246EE0" w:rsidP="00246EE0">
      <w:pPr>
        <w:numPr>
          <w:ilvl w:val="0"/>
          <w:numId w:val="4"/>
        </w:numPr>
        <w:ind w:left="1080"/>
        <w:contextualSpacing/>
        <w:rPr>
          <w:rFonts w:ascii="Calibri" w:eastAsia="Calibri" w:hAnsi="Calibri" w:cs="Calibri"/>
          <w:color w:val="000000"/>
          <w:szCs w:val="24"/>
        </w:rPr>
      </w:pPr>
      <w:r w:rsidRPr="00246EE0">
        <w:rPr>
          <w:rFonts w:ascii="Calibri" w:eastAsia="Calibri" w:hAnsi="Calibri" w:cs="Calibri"/>
          <w:color w:val="000000"/>
          <w:szCs w:val="24"/>
        </w:rPr>
        <w:t>Air sample taken, analysed and reported</w:t>
      </w:r>
    </w:p>
    <w:p w14:paraId="57BD8183" w14:textId="542C52A5" w:rsidR="00246EE0" w:rsidRPr="00246EE0" w:rsidRDefault="00246EE0" w:rsidP="00246EE0">
      <w:pPr>
        <w:numPr>
          <w:ilvl w:val="0"/>
          <w:numId w:val="4"/>
        </w:numPr>
        <w:ind w:left="1080"/>
        <w:contextualSpacing/>
        <w:rPr>
          <w:rFonts w:ascii="Calibri" w:eastAsia="Calibri" w:hAnsi="Calibri" w:cs="Calibri"/>
          <w:szCs w:val="24"/>
        </w:rPr>
      </w:pPr>
      <w:r w:rsidRPr="00246EE0">
        <w:rPr>
          <w:rFonts w:ascii="Calibri" w:eastAsia="Calibri" w:hAnsi="Calibri" w:cs="Calibri"/>
          <w:color w:val="000000"/>
          <w:szCs w:val="24"/>
        </w:rPr>
        <w:t>Equipment de-energised and padlocked</w:t>
      </w:r>
    </w:p>
    <w:p w14:paraId="131542A6" w14:textId="77777777" w:rsidR="00246EE0" w:rsidRPr="00246EE0" w:rsidRDefault="00246EE0" w:rsidP="00246EE0"/>
    <w:sectPr w:rsidR="00246EE0" w:rsidRPr="00246EE0" w:rsidSect="00FA60A2">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F867" w14:textId="77777777" w:rsidR="00E72865" w:rsidRDefault="00E72865" w:rsidP="00E72865">
      <w:pPr>
        <w:spacing w:after="0" w:line="240" w:lineRule="auto"/>
      </w:pPr>
      <w:r>
        <w:separator/>
      </w:r>
    </w:p>
  </w:endnote>
  <w:endnote w:type="continuationSeparator" w:id="0">
    <w:p w14:paraId="48B782E2" w14:textId="77777777" w:rsidR="00E72865" w:rsidRDefault="00E72865" w:rsidP="00E7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6E210" w14:textId="77777777" w:rsidR="0062582A" w:rsidRDefault="006258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30512"/>
      <w:docPartObj>
        <w:docPartGallery w:val="Page Numbers (Bottom of Page)"/>
        <w:docPartUnique/>
      </w:docPartObj>
    </w:sdtPr>
    <w:sdtEndPr>
      <w:rPr>
        <w:noProof/>
      </w:rPr>
    </w:sdtEndPr>
    <w:sdtContent>
      <w:p w14:paraId="2CB1C283" w14:textId="562051DD" w:rsidR="00A00313" w:rsidRDefault="00A00313">
        <w:pPr>
          <w:pStyle w:val="Footer"/>
          <w:jc w:val="center"/>
        </w:pPr>
        <w:r>
          <w:fldChar w:fldCharType="begin"/>
        </w:r>
        <w:r>
          <w:instrText xml:space="preserve"> PAGE   \* MERGEFORMAT </w:instrText>
        </w:r>
        <w:r>
          <w:fldChar w:fldCharType="separate"/>
        </w:r>
        <w:r w:rsidR="0062582A">
          <w:rPr>
            <w:noProof/>
          </w:rPr>
          <w:t>2</w:t>
        </w:r>
        <w:r>
          <w:rPr>
            <w:noProof/>
          </w:rPr>
          <w:fldChar w:fldCharType="end"/>
        </w:r>
      </w:p>
    </w:sdtContent>
  </w:sdt>
  <w:p w14:paraId="62BA319C" w14:textId="01AEDF1B" w:rsidR="00265C31" w:rsidRDefault="00265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2B59" w14:textId="77777777" w:rsidR="0062582A" w:rsidRDefault="00625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9F2B" w14:textId="77777777" w:rsidR="00E72865" w:rsidRDefault="00E72865" w:rsidP="00E72865">
      <w:pPr>
        <w:spacing w:after="0" w:line="240" w:lineRule="auto"/>
      </w:pPr>
      <w:r>
        <w:separator/>
      </w:r>
    </w:p>
  </w:footnote>
  <w:footnote w:type="continuationSeparator" w:id="0">
    <w:p w14:paraId="64FC0502" w14:textId="77777777" w:rsidR="00E72865" w:rsidRDefault="00E72865" w:rsidP="00E7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7B93" w14:textId="66080853" w:rsidR="0062582A" w:rsidRDefault="0062582A">
    <w:pPr>
      <w:pStyle w:val="Header"/>
    </w:pPr>
    <w:r>
      <w:rPr>
        <w:noProof/>
      </w:rPr>
      <w:pict w14:anchorId="1A37B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846635" o:spid="_x0000_s2050" type="#_x0000_t136" style="position:absolute;margin-left:0;margin-top:0;width:514.8pt;height:70.2pt;rotation:315;z-index:-251655168;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3130D" w14:textId="3D5249DC" w:rsidR="0062582A" w:rsidRDefault="0062582A">
    <w:pPr>
      <w:pStyle w:val="Header"/>
    </w:pPr>
    <w:r>
      <w:rPr>
        <w:noProof/>
      </w:rPr>
      <w:pict w14:anchorId="77561A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846636" o:spid="_x0000_s2051" type="#_x0000_t136" style="position:absolute;margin-left:0;margin-top:0;width:514.8pt;height:70.2pt;rotation:315;z-index:-251653120;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82C83" w14:textId="2F16EE73" w:rsidR="0062582A" w:rsidRDefault="0062582A">
    <w:pPr>
      <w:pStyle w:val="Header"/>
    </w:pPr>
    <w:r>
      <w:rPr>
        <w:noProof/>
      </w:rPr>
      <w:pict w14:anchorId="31BCB2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846634" o:spid="_x0000_s2049" type="#_x0000_t136" style="position:absolute;margin-left:0;margin-top:0;width:514.8pt;height:70.2pt;rotation:315;z-index:-251657216;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3EA9"/>
    <w:multiLevelType w:val="hybridMultilevel"/>
    <w:tmpl w:val="203E575C"/>
    <w:lvl w:ilvl="0" w:tplc="DF264136">
      <w:start w:val="1"/>
      <w:numFmt w:val="lowerLetter"/>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C095732"/>
    <w:multiLevelType w:val="hybridMultilevel"/>
    <w:tmpl w:val="D5ACC7D8"/>
    <w:lvl w:ilvl="0" w:tplc="47E2FC5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E76D62"/>
    <w:multiLevelType w:val="hybridMultilevel"/>
    <w:tmpl w:val="288E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EA4BDD"/>
    <w:multiLevelType w:val="hybridMultilevel"/>
    <w:tmpl w:val="2DC65E68"/>
    <w:lvl w:ilvl="0" w:tplc="F334C64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C05FF"/>
    <w:multiLevelType w:val="hybridMultilevel"/>
    <w:tmpl w:val="926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D010C"/>
    <w:multiLevelType w:val="hybridMultilevel"/>
    <w:tmpl w:val="F8BCD7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202619D1"/>
    <w:multiLevelType w:val="hybridMultilevel"/>
    <w:tmpl w:val="0748B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4326BF"/>
    <w:multiLevelType w:val="hybridMultilevel"/>
    <w:tmpl w:val="5EC04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621B8F"/>
    <w:multiLevelType w:val="hybridMultilevel"/>
    <w:tmpl w:val="0762B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BB04C4"/>
    <w:multiLevelType w:val="hybridMultilevel"/>
    <w:tmpl w:val="2070D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68255D5"/>
    <w:multiLevelType w:val="hybridMultilevel"/>
    <w:tmpl w:val="506A5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33212F7"/>
    <w:multiLevelType w:val="hybridMultilevel"/>
    <w:tmpl w:val="FCAABA8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nsid w:val="43A019CB"/>
    <w:multiLevelType w:val="hybridMultilevel"/>
    <w:tmpl w:val="1742C5DA"/>
    <w:lvl w:ilvl="0" w:tplc="6686A54E">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E2AE7"/>
    <w:multiLevelType w:val="hybridMultilevel"/>
    <w:tmpl w:val="7B165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5C0DB0"/>
    <w:multiLevelType w:val="hybridMultilevel"/>
    <w:tmpl w:val="1EA4D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C56B99"/>
    <w:multiLevelType w:val="hybridMultilevel"/>
    <w:tmpl w:val="0D3C1A8A"/>
    <w:lvl w:ilvl="0" w:tplc="0D2EDDE4">
      <w:start w:val="1"/>
      <w:numFmt w:val="decimal"/>
      <w:lvlText w:val="%1."/>
      <w:lvlJc w:val="left"/>
      <w:pPr>
        <w:ind w:left="720" w:hanging="360"/>
      </w:pPr>
      <w:rPr>
        <w:rFonts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28F7A61"/>
    <w:multiLevelType w:val="hybridMultilevel"/>
    <w:tmpl w:val="D76E2C34"/>
    <w:lvl w:ilvl="0" w:tplc="15780B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55D1748"/>
    <w:multiLevelType w:val="hybridMultilevel"/>
    <w:tmpl w:val="B53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B183E"/>
    <w:multiLevelType w:val="hybridMultilevel"/>
    <w:tmpl w:val="818EB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581149"/>
    <w:multiLevelType w:val="hybridMultilevel"/>
    <w:tmpl w:val="8C0E6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E312AD6"/>
    <w:multiLevelType w:val="hybridMultilevel"/>
    <w:tmpl w:val="8D7C4E8A"/>
    <w:lvl w:ilvl="0" w:tplc="6C4ABD7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75104868"/>
    <w:multiLevelType w:val="hybridMultilevel"/>
    <w:tmpl w:val="56A09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71E7FAA"/>
    <w:multiLevelType w:val="hybridMultilevel"/>
    <w:tmpl w:val="74A8B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B27CA"/>
    <w:multiLevelType w:val="hybridMultilevel"/>
    <w:tmpl w:val="F6863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3"/>
  </w:num>
  <w:num w:numId="3">
    <w:abstractNumId w:val="16"/>
  </w:num>
  <w:num w:numId="4">
    <w:abstractNumId w:val="11"/>
  </w:num>
  <w:num w:numId="5">
    <w:abstractNumId w:val="21"/>
  </w:num>
  <w:num w:numId="6">
    <w:abstractNumId w:val="4"/>
  </w:num>
  <w:num w:numId="7">
    <w:abstractNumId w:val="17"/>
  </w:num>
  <w:num w:numId="8">
    <w:abstractNumId w:val="1"/>
  </w:num>
  <w:num w:numId="9">
    <w:abstractNumId w:val="6"/>
  </w:num>
  <w:num w:numId="10">
    <w:abstractNumId w:val="10"/>
  </w:num>
  <w:num w:numId="11">
    <w:abstractNumId w:val="15"/>
  </w:num>
  <w:num w:numId="12">
    <w:abstractNumId w:val="23"/>
  </w:num>
  <w:num w:numId="13">
    <w:abstractNumId w:val="18"/>
  </w:num>
  <w:num w:numId="14">
    <w:abstractNumId w:val="13"/>
  </w:num>
  <w:num w:numId="15">
    <w:abstractNumId w:val="9"/>
  </w:num>
  <w:num w:numId="16">
    <w:abstractNumId w:val="2"/>
  </w:num>
  <w:num w:numId="17">
    <w:abstractNumId w:val="19"/>
  </w:num>
  <w:num w:numId="18">
    <w:abstractNumId w:val="0"/>
  </w:num>
  <w:num w:numId="19">
    <w:abstractNumId w:val="5"/>
  </w:num>
  <w:num w:numId="20">
    <w:abstractNumId w:val="14"/>
  </w:num>
  <w:num w:numId="21">
    <w:abstractNumId w:val="7"/>
  </w:num>
  <w:num w:numId="22">
    <w:abstractNumId w:val="8"/>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08"/>
    <w:rsid w:val="000662E2"/>
    <w:rsid w:val="000B6152"/>
    <w:rsid w:val="000C24AD"/>
    <w:rsid w:val="000E0F1E"/>
    <w:rsid w:val="00145306"/>
    <w:rsid w:val="001A51D9"/>
    <w:rsid w:val="001B52F2"/>
    <w:rsid w:val="002370AE"/>
    <w:rsid w:val="00240207"/>
    <w:rsid w:val="00246EE0"/>
    <w:rsid w:val="00265C31"/>
    <w:rsid w:val="00281A85"/>
    <w:rsid w:val="002D65DF"/>
    <w:rsid w:val="0030156D"/>
    <w:rsid w:val="00314B76"/>
    <w:rsid w:val="00385E3D"/>
    <w:rsid w:val="003C41DE"/>
    <w:rsid w:val="00437102"/>
    <w:rsid w:val="00500CA0"/>
    <w:rsid w:val="00501A08"/>
    <w:rsid w:val="005210C0"/>
    <w:rsid w:val="00585926"/>
    <w:rsid w:val="005C26D6"/>
    <w:rsid w:val="00607EB2"/>
    <w:rsid w:val="0062582A"/>
    <w:rsid w:val="00663D57"/>
    <w:rsid w:val="00673FF2"/>
    <w:rsid w:val="006C03C3"/>
    <w:rsid w:val="006D6340"/>
    <w:rsid w:val="006F3C26"/>
    <w:rsid w:val="007345DB"/>
    <w:rsid w:val="00777723"/>
    <w:rsid w:val="00780DF4"/>
    <w:rsid w:val="007A659D"/>
    <w:rsid w:val="007C03C1"/>
    <w:rsid w:val="007F2D1B"/>
    <w:rsid w:val="007F7D39"/>
    <w:rsid w:val="008252F9"/>
    <w:rsid w:val="00872BB4"/>
    <w:rsid w:val="008757A6"/>
    <w:rsid w:val="00880C2E"/>
    <w:rsid w:val="00894364"/>
    <w:rsid w:val="008C3B1A"/>
    <w:rsid w:val="008E20DD"/>
    <w:rsid w:val="00A00313"/>
    <w:rsid w:val="00A32C7D"/>
    <w:rsid w:val="00A40EB4"/>
    <w:rsid w:val="00A60FC8"/>
    <w:rsid w:val="00A62183"/>
    <w:rsid w:val="00A70C97"/>
    <w:rsid w:val="00A85F88"/>
    <w:rsid w:val="00AA3E6F"/>
    <w:rsid w:val="00AA6B9E"/>
    <w:rsid w:val="00AF5B19"/>
    <w:rsid w:val="00B27121"/>
    <w:rsid w:val="00B5489F"/>
    <w:rsid w:val="00B56E98"/>
    <w:rsid w:val="00B76673"/>
    <w:rsid w:val="00BF6965"/>
    <w:rsid w:val="00C227AF"/>
    <w:rsid w:val="00C44FFC"/>
    <w:rsid w:val="00C94865"/>
    <w:rsid w:val="00D03918"/>
    <w:rsid w:val="00D06138"/>
    <w:rsid w:val="00D147E9"/>
    <w:rsid w:val="00D25EAE"/>
    <w:rsid w:val="00D44B5B"/>
    <w:rsid w:val="00D71A3C"/>
    <w:rsid w:val="00E2083A"/>
    <w:rsid w:val="00E2497D"/>
    <w:rsid w:val="00E72865"/>
    <w:rsid w:val="00EA3F2D"/>
    <w:rsid w:val="00EC1DD7"/>
    <w:rsid w:val="00ED319C"/>
    <w:rsid w:val="00ED61E8"/>
    <w:rsid w:val="00EE70A8"/>
    <w:rsid w:val="00F87FCB"/>
    <w:rsid w:val="00FA60A2"/>
    <w:rsid w:val="00FC1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8B7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futuremedia.com.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Livermore</dc:creator>
  <cp:lastModifiedBy>Ben Barclay</cp:lastModifiedBy>
  <cp:revision>5</cp:revision>
  <cp:lastPrinted>2014-02-12T00:43:00Z</cp:lastPrinted>
  <dcterms:created xsi:type="dcterms:W3CDTF">2014-02-12T03:14:00Z</dcterms:created>
  <dcterms:modified xsi:type="dcterms:W3CDTF">2015-08-04T05:57:00Z</dcterms:modified>
</cp:coreProperties>
</file>